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34"/>
      <w:bookmarkStart w:id="3" w:name="OLE_LINK33"/>
      <w:bookmarkStart w:id="4" w:name="OLE_LINK13"/>
      <w:r>
        <w:rPr>
          <w:rFonts w:cs="Arial"/>
          <w:b/>
        </w:rPr>
        <w:t>3GPP TSG-RAN WG2 Meeting #1</w:t>
      </w:r>
      <w:r>
        <w:rPr>
          <w:rFonts w:hint="eastAsia" w:cs="Arial"/>
          <w:b/>
          <w:lang w:val="en-US" w:eastAsia="zh-CN"/>
        </w:rPr>
        <w:t xml:space="preserve">22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306078</w:t>
      </w:r>
    </w:p>
    <w:p>
      <w:pPr>
        <w:snapToGrid w:val="0"/>
        <w:spacing w:after="0" w:line="240" w:lineRule="auto"/>
        <w:rPr>
          <w:rFonts w:hint="default" w:cs="Arial"/>
          <w:b/>
          <w:lang w:val="en-US" w:eastAsia="zh-CN"/>
        </w:rPr>
      </w:pPr>
      <w:r>
        <w:rPr>
          <w:rFonts w:hint="eastAsia" w:cs="Arial"/>
          <w:b/>
          <w:highlight w:val="none"/>
          <w:lang w:val="en-US" w:eastAsia="zh-CN"/>
        </w:rPr>
        <w:t>Inchon</w:t>
      </w:r>
      <w:r>
        <w:rPr>
          <w:rFonts w:cs="Arial"/>
          <w:b/>
          <w:highlight w:val="none"/>
        </w:rPr>
        <w:t>,</w:t>
      </w:r>
      <w:r>
        <w:rPr>
          <w:rFonts w:hint="eastAsia" w:cs="Arial"/>
          <w:b/>
          <w:highlight w:val="none"/>
          <w:lang w:val="en-US" w:eastAsia="zh-CN"/>
        </w:rPr>
        <w:t xml:space="preserve"> Korea, May</w:t>
      </w:r>
      <w:r>
        <w:rPr>
          <w:rFonts w:cs="Arial"/>
          <w:b/>
          <w:highlight w:val="none"/>
        </w:rPr>
        <w:t xml:space="preserve"> </w:t>
      </w:r>
      <w:r>
        <w:rPr>
          <w:rFonts w:hint="eastAsia" w:cs="Arial"/>
          <w:b/>
          <w:highlight w:val="none"/>
          <w:lang w:val="en-US" w:eastAsia="zh-CN"/>
        </w:rPr>
        <w:t>22</w:t>
      </w:r>
      <w:r>
        <w:rPr>
          <w:rFonts w:hint="eastAsia" w:cs="Arial"/>
          <w:b/>
          <w:highlight w:val="none"/>
          <w:vertAlign w:val="superscript"/>
          <w:lang w:val="en-US" w:eastAsia="zh-CN"/>
        </w:rPr>
        <w:t>th</w:t>
      </w:r>
      <w:r>
        <w:rPr>
          <w:rFonts w:cs="Arial"/>
          <w:b/>
          <w:highlight w:val="none"/>
        </w:rPr>
        <w:t xml:space="preserve"> –</w:t>
      </w:r>
      <w:r>
        <w:rPr>
          <w:rFonts w:hint="eastAsia" w:cs="Arial"/>
          <w:b/>
          <w:highlight w:val="none"/>
          <w:lang w:val="en-US" w:eastAsia="zh-CN"/>
        </w:rPr>
        <w:t xml:space="preserve"> May 26</w:t>
      </w:r>
      <w:r>
        <w:rPr>
          <w:rFonts w:hint="eastAsia" w:cs="Arial"/>
          <w:b/>
          <w:highlight w:val="none"/>
          <w:vertAlign w:val="superscript"/>
          <w:lang w:val="en-US" w:eastAsia="zh-CN"/>
        </w:rPr>
        <w:t>th</w:t>
      </w:r>
      <w:r>
        <w:rPr>
          <w:rFonts w:cs="Arial"/>
          <w:b/>
          <w:highlight w:val="none"/>
        </w:rPr>
        <w:t>, 202</w:t>
      </w:r>
      <w:r>
        <w:rPr>
          <w:rFonts w:hint="eastAsia" w:cs="Arial"/>
          <w:b/>
          <w:highlight w:val="none"/>
          <w:lang w:val="en-US" w:eastAsia="zh-CN"/>
        </w:rPr>
        <w:t>3</w:t>
      </w:r>
      <w:r>
        <w:rPr>
          <w:rFonts w:hint="eastAsia" w:cs="Arial"/>
          <w:b/>
          <w:highlight w:val="none"/>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sidelink positioning</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7.2.2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rFonts w:hint="eastAsia"/>
          <w:sz w:val="28"/>
          <w:lang w:val="en-US" w:eastAsia="zh-CN"/>
        </w:rPr>
        <w:t xml:space="preserve"> </w:t>
      </w: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The Rel-18 WID[1] of sidelink positio</w:t>
      </w:r>
      <w:bookmarkStart w:id="15" w:name="_GoBack"/>
      <w:bookmarkEnd w:id="15"/>
      <w:r>
        <w:rPr>
          <w:rFonts w:hint="eastAsia" w:ascii="Times New Roman" w:hAnsi="Times New Roman"/>
          <w:sz w:val="20"/>
          <w:lang w:val="en-US" w:eastAsia="zh-CN"/>
        </w:rPr>
        <w:t>ning has been achieved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714" w:hanging="357"/>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solutions for support of sidelink positioning (including ranging) in NR systems, including the following [RAN1, RAN2, RAN3, RAN4]:</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support for SL PRS bandwidths of up to 100 MHz in FR1 spectrum.</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NOTE: SL PRS transmission in FR2 is not precluded but no FR2 specific aspects will be specified.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Specify measurements to support RTT-type solutions using SL, SL-AoA,</w:t>
            </w:r>
            <w:r>
              <w:rPr>
                <w:rFonts w:hint="default" w:ascii="Times New Roman" w:hAnsi="Times New Roman" w:cs="Times New Roman"/>
                <w:color w:val="00B0F0"/>
                <w:sz w:val="20"/>
                <w:szCs w:val="20"/>
                <w:lang w:val="en-US" w:eastAsia="ko-KR"/>
              </w:rPr>
              <w:t xml:space="preserve"> </w:t>
            </w:r>
            <w:r>
              <w:rPr>
                <w:rFonts w:hint="default" w:ascii="Times New Roman" w:hAnsi="Times New Roman" w:cs="Times New Roman"/>
                <w:sz w:val="20"/>
                <w:szCs w:val="20"/>
                <w:lang w:val="en-US" w:eastAsia="ko-KR"/>
              </w:rPr>
              <w:t>and SL-TDOA [RAN1, RAN2].</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Specify support of resource allocation for SL PRS:</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Including resource allocation Scheme 1 and Scheme 2, where Scheme 1 corresponds to a network-centric SL PRS resource allocation and Scheme 2 corresponds to UE autonomous SL PRS resource allocation [RAN1].</w:t>
            </w:r>
          </w:p>
          <w:p>
            <w:pPr>
              <w:keepNext w:val="0"/>
              <w:keepLines w:val="0"/>
              <w:pageBreakBefore w:val="0"/>
              <w:widowControl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 xml:space="preserve">For resource allocation mechanism for SL PRS in Scheme 2: </w:t>
            </w:r>
          </w:p>
          <w:p>
            <w:pPr>
              <w:keepNext w:val="0"/>
              <w:keepLines w:val="0"/>
              <w:pageBreakBefore w:val="0"/>
              <w:widowControl w:val="0"/>
              <w:numPr>
                <w:ilvl w:val="4"/>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bCs/>
                <w:sz w:val="20"/>
                <w:szCs w:val="20"/>
              </w:rPr>
              <w:t>Study and specify support of sensing-based resource allocation, and/or a random resource selection [RAN1].</w:t>
            </w:r>
          </w:p>
          <w:p>
            <w:pPr>
              <w:keepNext w:val="0"/>
              <w:keepLines w:val="0"/>
              <w:pageBreakBefore w:val="0"/>
              <w:widowControl w:val="0"/>
              <w:numPr>
                <w:ilvl w:val="4"/>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Study and specify solutions for congestion control for SL PRS and/or inter-UE coordination</w:t>
            </w:r>
            <w:r>
              <w:rPr>
                <w:rFonts w:hint="default" w:ascii="Times New Roman" w:hAnsi="Times New Roman" w:cs="Times New Roman"/>
                <w:sz w:val="20"/>
                <w:szCs w:val="20"/>
                <w:lang w:val="en-US" w:eastAsia="ko-KR"/>
              </w:rPr>
              <w:t xml:space="preserve"> for SL-PRS [RAN1]</w:t>
            </w:r>
            <w:r>
              <w:rPr>
                <w:rFonts w:hint="default" w:ascii="Times New Roman" w:hAnsi="Times New Roman" w:eastAsia="MS Mincho" w:cs="Times New Roman"/>
                <w:sz w:val="20"/>
                <w:szCs w:val="20"/>
                <w:lang w:val="en-US" w:eastAsia="ko-KR"/>
              </w:rPr>
              <w:t>.</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Support resource allocation for shared resource pool with Rel-16/17/18 sidelink communication and dedicated resource pool for SL PRS [RAN1].</w:t>
            </w:r>
          </w:p>
          <w:p>
            <w:pPr>
              <w:keepNext w:val="0"/>
              <w:keepLines w:val="0"/>
              <w:pageBreakBefore w:val="0"/>
              <w:widowControl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NOTE: For SL positioning resource (pre-)configuration in a shared resource pool with Rel-16/17/18 sidelink communication, backward compatibility with legacy Rel-16/17 UEs should be ensured.</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procedures for transmit power control for SL PRS transmissions at least based on open loop power control (OLPC) [RAN1].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signalling and associated UE behavior for support of unicast, groupcast (not including many to one) and broadcast of SL PRS transmissions [RAN1, RAN2].</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reporting signalling and procedures to facilitate support of SL positioning in all coverage scenarios and for PC5-only and joint PC5-Uu scenarios [RAN2, RAN3]: </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bCs/>
                <w:sz w:val="20"/>
                <w:szCs w:val="20"/>
              </w:rPr>
              <w:t xml:space="preserve">Specify the </w:t>
            </w:r>
            <w:r>
              <w:rPr>
                <w:rFonts w:hint="default" w:ascii="Times New Roman" w:hAnsi="Times New Roman" w:eastAsia="DengXian" w:cs="Times New Roman"/>
                <w:sz w:val="20"/>
                <w:szCs w:val="20"/>
                <w:lang w:eastAsia="zh-CN"/>
              </w:rPr>
              <w:t>p</w:t>
            </w:r>
            <w:r>
              <w:rPr>
                <w:rFonts w:hint="default" w:ascii="Times New Roman" w:hAnsi="Times New Roman" w:cs="Times New Roman"/>
                <w:sz w:val="20"/>
                <w:szCs w:val="20"/>
                <w:lang w:eastAsia="zh-CN"/>
              </w:rPr>
              <w:t xml:space="preserve">rotocol </w:t>
            </w:r>
            <w:r>
              <w:rPr>
                <w:rFonts w:hint="default" w:ascii="Times New Roman" w:hAnsi="Times New Roman" w:eastAsia="DengXian" w:cs="Times New Roman"/>
                <w:sz w:val="20"/>
                <w:szCs w:val="20"/>
                <w:lang w:eastAsia="zh-CN"/>
              </w:rPr>
              <w:t xml:space="preserve">and procedures </w:t>
            </w:r>
            <w:r>
              <w:rPr>
                <w:rFonts w:hint="default" w:ascii="Times New Roman" w:hAnsi="Times New Roman" w:cs="Times New Roman"/>
                <w:sz w:val="20"/>
                <w:szCs w:val="20"/>
                <w:lang w:eastAsia="zh-CN"/>
              </w:rPr>
              <w:t>for SL positioning between UEs (Protocol for Sidelink positioning procedures (SLPP))</w:t>
            </w:r>
            <w:r>
              <w:rPr>
                <w:rFonts w:hint="default" w:ascii="Times New Roman" w:hAnsi="Times New Roman" w:cs="Times New Roman"/>
                <w:sz w:val="20"/>
                <w:szCs w:val="20"/>
                <w:lang w:val="en-US" w:eastAsia="ko-KR"/>
              </w:rPr>
              <w:t>.</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bCs/>
                <w:sz w:val="20"/>
                <w:szCs w:val="20"/>
              </w:rPr>
              <w:t xml:space="preserve">Specify the </w:t>
            </w:r>
            <w:r>
              <w:rPr>
                <w:rFonts w:hint="default" w:ascii="Times New Roman" w:hAnsi="Times New Roman" w:eastAsia="DengXian" w:cs="Times New Roman"/>
                <w:sz w:val="20"/>
                <w:szCs w:val="20"/>
                <w:lang w:eastAsia="zh-CN"/>
              </w:rPr>
              <w:t>protocol and procedures for SL positioning between UEs and LMF</w:t>
            </w:r>
            <w:r>
              <w:rPr>
                <w:rFonts w:hint="default" w:ascii="Times New Roman" w:hAnsi="Times New Roman" w:eastAsia="MS Mincho" w:cs="Times New Roman"/>
                <w:sz w:val="20"/>
                <w:szCs w:val="20"/>
                <w:lang w:eastAsia="zh-CN"/>
              </w:rPr>
              <w:t xml:space="preserve">.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signalling to NG-RAN for sidelink positioning and ranging service authorizations as needed. [RAN3, RAN2]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corresponding new core requirements, as well as identifying and specify the impact on the existing RAN4 specification, including RRM measurements and procedures [RAN4].</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ind w:hanging="363"/>
              <w:textAlignment w:val="auto"/>
              <w:rPr>
                <w:rFonts w:hint="default" w:ascii="Times New Roman" w:hAnsi="Times New Roman"/>
                <w:sz w:val="20"/>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RAN2 is mainly responsible for the protocol design between UEs, or between UE and LMF. Based on above, this contribution provides discussion and proposals for SLPP protocol and procedure design.</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eastAsia" w:ascii="Times New Roman" w:hAnsi="Times New Roman"/>
          <w:b/>
          <w:bCs/>
          <w:i/>
          <w:iCs/>
          <w:sz w:val="20"/>
          <w:lang w:val="en-US" w:eastAsia="zh-CN"/>
        </w:rPr>
      </w:pPr>
      <w:r>
        <w:rPr>
          <w:rFonts w:hint="eastAsia" w:cs="Arial"/>
          <w:kern w:val="0"/>
          <w:sz w:val="28"/>
          <w:szCs w:val="32"/>
          <w:highlight w:val="none"/>
          <w:lang w:val="en-US" w:eastAsia="zh-CN"/>
        </w:rPr>
        <w:t xml:space="preserve"> D</w:t>
      </w:r>
      <w:r>
        <w:rPr>
          <w:rFonts w:cs="Arial"/>
          <w:kern w:val="0"/>
          <w:sz w:val="28"/>
          <w:szCs w:val="32"/>
          <w:highlight w:val="none"/>
          <w:lang w:val="en-US" w:eastAsia="zh-CN"/>
        </w:rPr>
        <w:t>iscussion</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Anchor UE (re)selection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In RAN2#121[2], the following agreement regarding to the SL positioning procedure is agreed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Agreement: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1.Triggering event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2.</w:t>
            </w:r>
            <w:r>
              <w:rPr>
                <w:rFonts w:hint="eastAsia" w:ascii="Times New Roman" w:hAnsi="Times New Roman"/>
                <w:b w:val="0"/>
                <w:bCs w:val="0"/>
                <w:i w:val="0"/>
                <w:iCs w:val="0"/>
                <w:sz w:val="20"/>
                <w:vertAlign w:val="baseline"/>
                <w:lang w:val="en-US" w:eastAsia="zh-CN"/>
              </w:rPr>
              <w:t xml:space="preserve"> </w:t>
            </w:r>
            <w:r>
              <w:rPr>
                <w:rFonts w:hint="default" w:ascii="Times New Roman" w:hAnsi="Times New Roman"/>
                <w:b w:val="0"/>
                <w:bCs w:val="0"/>
                <w:i w:val="0"/>
                <w:iCs w:val="0"/>
                <w:sz w:val="20"/>
                <w:vertAlign w:val="baseline"/>
                <w:lang w:val="en-US" w:eastAsia="zh-CN"/>
              </w:rPr>
              <w:t xml:space="preserve">Sidelink positioning capability exchange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3.</w:t>
            </w:r>
            <w:r>
              <w:rPr>
                <w:rFonts w:hint="default" w:ascii="Times New Roman" w:hAnsi="Times New Roman"/>
                <w:b w:val="0"/>
                <w:bCs w:val="0"/>
                <w:i w:val="0"/>
                <w:iCs w:val="0"/>
                <w:sz w:val="20"/>
                <w:vertAlign w:val="baseline"/>
                <w:lang w:val="en-US" w:eastAsia="zh-CN"/>
              </w:rPr>
              <w:tab/>
            </w:r>
            <w:r>
              <w:rPr>
                <w:rFonts w:hint="default" w:ascii="Times New Roman" w:hAnsi="Times New Roman"/>
                <w:b w:val="0"/>
                <w:bCs w:val="0"/>
                <w:i w:val="0"/>
                <w:iCs w:val="0"/>
                <w:sz w:val="20"/>
                <w:vertAlign w:val="baseline"/>
                <w:lang w:val="en-US" w:eastAsia="zh-CN"/>
              </w:rPr>
              <w:t>Sidelink positioning assistance data transfer</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4.</w:t>
            </w:r>
            <w:r>
              <w:rPr>
                <w:rFonts w:hint="default" w:ascii="Times New Roman" w:hAnsi="Times New Roman"/>
                <w:b w:val="0"/>
                <w:bCs w:val="0"/>
                <w:i w:val="0"/>
                <w:iCs w:val="0"/>
                <w:sz w:val="20"/>
                <w:vertAlign w:val="baseline"/>
                <w:lang w:val="en-US" w:eastAsia="zh-CN"/>
              </w:rPr>
              <w:tab/>
            </w:r>
            <w:r>
              <w:rPr>
                <w:rFonts w:hint="default" w:ascii="Times New Roman" w:hAnsi="Times New Roman"/>
                <w:b w:val="0"/>
                <w:bCs w:val="0"/>
                <w:i w:val="0"/>
                <w:iCs w:val="0"/>
                <w:sz w:val="20"/>
                <w:vertAlign w:val="baseline"/>
                <w:lang w:val="en-US" w:eastAsia="zh-CN"/>
              </w:rPr>
              <w:t>SL Positioning Request Location Information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5.</w:t>
            </w:r>
            <w:r>
              <w:rPr>
                <w:rFonts w:hint="default" w:ascii="Times New Roman" w:hAnsi="Times New Roman"/>
                <w:b w:val="0"/>
                <w:bCs w:val="0"/>
                <w:i w:val="0"/>
                <w:iCs w:val="0"/>
                <w:sz w:val="20"/>
                <w:vertAlign w:val="baseline"/>
                <w:lang w:val="en-US" w:eastAsia="zh-CN"/>
              </w:rPr>
              <w:tab/>
            </w:r>
            <w:r>
              <w:rPr>
                <w:rFonts w:hint="default" w:ascii="Times New Roman" w:hAnsi="Times New Roman"/>
                <w:b w:val="0"/>
                <w:bCs w:val="0"/>
                <w:i w:val="0"/>
                <w:iCs w:val="0"/>
                <w:sz w:val="20"/>
                <w:vertAlign w:val="baseline"/>
                <w:lang w:val="en-US" w:eastAsia="zh-CN"/>
              </w:rPr>
              <w:t>Measurement of SL-PRS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6.</w:t>
            </w:r>
            <w:r>
              <w:rPr>
                <w:rFonts w:hint="default" w:ascii="Times New Roman" w:hAnsi="Times New Roman"/>
                <w:b w:val="0"/>
                <w:bCs w:val="0"/>
                <w:i w:val="0"/>
                <w:iCs w:val="0"/>
                <w:sz w:val="20"/>
                <w:vertAlign w:val="baseline"/>
                <w:lang w:val="en-US" w:eastAsia="zh-CN"/>
              </w:rPr>
              <w:tab/>
            </w:r>
            <w:r>
              <w:rPr>
                <w:rFonts w:hint="default" w:ascii="Times New Roman" w:hAnsi="Times New Roman"/>
                <w:b w:val="0"/>
                <w:bCs w:val="0"/>
                <w:i w:val="0"/>
                <w:iCs w:val="0"/>
                <w:sz w:val="20"/>
                <w:vertAlign w:val="baseline"/>
                <w:lang w:val="en-US" w:eastAsia="zh-CN"/>
              </w:rPr>
              <w:t>Location calculation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7.</w:t>
            </w:r>
            <w:r>
              <w:rPr>
                <w:rFonts w:hint="default" w:ascii="Times New Roman" w:hAnsi="Times New Roman"/>
                <w:b w:val="0"/>
                <w:bCs w:val="0"/>
                <w:i w:val="0"/>
                <w:iCs w:val="0"/>
                <w:sz w:val="20"/>
                <w:vertAlign w:val="baseline"/>
                <w:lang w:val="en-US" w:eastAsia="zh-CN"/>
              </w:rPr>
              <w:tab/>
            </w:r>
            <w:r>
              <w:rPr>
                <w:rFonts w:hint="default" w:ascii="Times New Roman" w:hAnsi="Times New Roman"/>
                <w:b w:val="0"/>
                <w:bCs w:val="0"/>
                <w:i w:val="0"/>
                <w:iCs w:val="0"/>
                <w:sz w:val="20"/>
                <w:vertAlign w:val="baseline"/>
                <w:lang w:val="en-US" w:eastAsia="zh-CN"/>
              </w:rPr>
              <w:t>SL Positioning Provide Location Information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Some steps may have dependencies on SA2 and can be revisited in this light.  The order is subject to further discussion.  FFS if discovery and selection of anchor UEs and/or server UE are part of the positioning layer in RAN2 scope.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LS to SA2 to ask for confirmation and guidance on the SA2 aspects.</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The procedure basically follows the LPP signaling from RAN2 perspective depicting a UE-to-UE flow. For the FFS part on the discovery/anchor UE (re)selection, note that there is relay UE discovery/(re)selection procedure already specified in TS 24.554[3] and TS 38.331[4], describing relay (re)selection in AS layer and relay discovery in NAS layer, respectively. We think the anchor UE discovery and (re)selection can take the existing procedure as baseline for further discussion.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Discovery filtering is from NAS layer perspective, it is to compare whether the the service level requirement for discovery is satisfied or not(i.e., the NAS layer criteria) as specified in TS24.554, and the AS layer criteria should be determined by RAN2. Regarding to the issue how the anchor UE is considered good enough to be (re)selected (the AS layer criteria of anchor UE (re)selection), at least the AS layer criteria of relay UE (re)selection is suitable to be reused, since SL positioning also needs good channel condition at PC5 interface. To be specific, target UE determines whether the UE can be an anchor UE is, whether anchor UE</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 xml:space="preserve">s transmission RSRP is larger than a threshold. The transmission RSRP can be SL signaling RSRP or SL PRS RSRP, depending on the case of first time selection or reselection.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In addition, the anchor UE</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attribute should be taken into consideration as another kind of AS layer criteria when determining whether the anchor UE should be chosen as a final anchor UE. For example, target UE would like to have interactions with the anchor UE that can transmit SL-PRS with the SCS of 30kHz, etc.</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1: Support to take relay UE (re)selection criteria as the baseline of anchor UE (re)selection criteria, i.e., the criteria that target UE can determine the UE can be an anchor UE is, whether anchor UE</w:t>
      </w:r>
      <w:r>
        <w:rPr>
          <w:rFonts w:hint="default" w:ascii="Times New Roman" w:hAnsi="Times New Roman"/>
          <w:b/>
          <w:bCs/>
          <w:i/>
          <w:iCs/>
          <w:sz w:val="20"/>
          <w:lang w:val="en-US" w:eastAsia="zh-CN"/>
        </w:rPr>
        <w:t>’</w:t>
      </w:r>
      <w:r>
        <w:rPr>
          <w:rFonts w:hint="eastAsia" w:ascii="Times New Roman" w:hAnsi="Times New Roman"/>
          <w:b/>
          <w:bCs/>
          <w:i/>
          <w:iCs/>
          <w:sz w:val="20"/>
          <w:lang w:val="en-US" w:eastAsia="zh-CN"/>
        </w:rPr>
        <w:t>s transmission RSRP is larger than a threshold. FFS on which RSRP, SL signaling RSRP or SL PRS RSRP.</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bCs/>
          <w:i/>
          <w:iCs/>
          <w:sz w:val="20"/>
          <w:lang w:val="en-US" w:eastAsia="zh-CN"/>
        </w:rPr>
        <w:t>Proposal 2: Support to take anchor UE</w:t>
      </w:r>
      <w:r>
        <w:rPr>
          <w:rFonts w:hint="default" w:ascii="Times New Roman" w:hAnsi="Times New Roman"/>
          <w:b/>
          <w:bCs/>
          <w:i/>
          <w:iCs/>
          <w:sz w:val="20"/>
          <w:lang w:val="en-US" w:eastAsia="zh-CN"/>
        </w:rPr>
        <w:t>’</w:t>
      </w:r>
      <w:r>
        <w:rPr>
          <w:rFonts w:hint="eastAsia" w:ascii="Times New Roman" w:hAnsi="Times New Roman"/>
          <w:b/>
          <w:bCs/>
          <w:i/>
          <w:iCs/>
          <w:sz w:val="20"/>
          <w:lang w:val="en-US" w:eastAsia="zh-CN"/>
        </w:rPr>
        <w:t>s capability into consideration when target UE performs anchor UE (re)selection. I.e., the capability transfer can be broadcasted or groupcasted to assist anchor UE (re)selection before a SL positioning session is set up.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According to SA2</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specification TS23.586[5], both mode A and mode B discovery are supported. In RAN2#121-bis[6] meeting, the following agreement is achieved: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vertAlign w:val="baseline"/>
                <w:lang w:val="en-US" w:eastAsia="zh-CN"/>
              </w:rPr>
            </w:pPr>
            <w:r>
              <w:rPr>
                <w:rFonts w:hint="eastAsia" w:ascii="Times New Roman" w:hAnsi="Times New Roman"/>
                <w:b w:val="0"/>
                <w:bCs w:val="0"/>
                <w:i w:val="0"/>
                <w:iCs w:val="0"/>
                <w:sz w:val="20"/>
                <w:vertAlign w:val="baseline"/>
                <w:lang w:val="en-US" w:eastAsia="zh-CN"/>
              </w:rPr>
              <w:t>Agreements: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vertAlign w:val="baseline"/>
                <w:lang w:val="en-US" w:eastAsia="zh-CN"/>
              </w:rPr>
            </w:pPr>
            <w:r>
              <w:rPr>
                <w:rFonts w:hint="eastAsia" w:ascii="Times New Roman" w:hAnsi="Times New Roman"/>
                <w:b w:val="0"/>
                <w:bCs w:val="0"/>
                <w:i w:val="0"/>
                <w:iCs w:val="0"/>
                <w:sz w:val="20"/>
                <w:vertAlign w:val="baseline"/>
                <w:lang w:val="en-US" w:eastAsia="zh-CN"/>
              </w:rP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vertAlign w:val="baseline"/>
                <w:lang w:val="en-US" w:eastAsia="zh-CN"/>
              </w:rPr>
            </w:pPr>
            <w:r>
              <w:rPr>
                <w:rFonts w:hint="eastAsia" w:ascii="Times New Roman" w:hAnsi="Times New Roman"/>
                <w:b w:val="0"/>
                <w:bCs w:val="0"/>
                <w:i w:val="0"/>
                <w:iCs w:val="0"/>
                <w:sz w:val="20"/>
                <w:vertAlign w:val="baseline"/>
                <w:lang w:val="en-US" w:eastAsia="zh-CN"/>
              </w:rPr>
              <w:t>The UE role information is indicated in the discovery SLPP metafield.  FFS if this applies to both discovery modes and which messages.</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Mode A discovery is for anchor UEs to broadcast </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I can be discovered</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 xml:space="preserve"> to the neighbor UEs. So it is natural to contain UE role in the Mode A discovery announce message. Mode B discovery is for one UE to request other UE</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 xml:space="preserve">s discovery response, so the request message should contain UE roles as </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I am a target UE, and I would like to find the anchor UE with some positioning requirements</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 and if anchor UE is interested at the service, it can make the discovery message response, but it is not necessary to contain UE role in the discovery response message, since the response message itself already denotes the UE</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role as anchor UE.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Here gives example procedures for mode A and mode B discovery and anchor UE (re)selection in figure 1 and figure 2, respectively:</w:t>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drawing>
          <wp:inline distT="0" distB="0" distL="114300" distR="114300">
            <wp:extent cx="3275965" cy="3229610"/>
            <wp:effectExtent l="0" t="0" r="635" b="8890"/>
            <wp:docPr id="11" name="图片 11" descr="mod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mode a"/>
                    <pic:cNvPicPr>
                      <a:picLocks noChangeAspect="1"/>
                    </pic:cNvPicPr>
                  </pic:nvPicPr>
                  <pic:blipFill>
                    <a:blip r:embed="rId9"/>
                    <a:stretch>
                      <a:fillRect/>
                    </a:stretch>
                  </pic:blipFill>
                  <pic:spPr>
                    <a:xfrm>
                      <a:off x="0" y="0"/>
                      <a:ext cx="3275965" cy="322961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1. Procedure of mode A anchor UE discovery</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1: Anchor UE(s) broadcast discovery announce message, which contains its UE role as anchor UE.</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2: target UE sends request capability message via SLPP broadcast/groupcast.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3: anchor UEs send their SL positioning capability to the target UE via broadcast/groupcast/unicast.</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4: target UE determines final anchor UEs which satisfies both AS layer criteria(including anchor UE</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capability) and NAS layer criteria.</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Step 5: target UE may send the acknowledgement to the selected anchor UEs in step 4, e.g., to set up SL positioning session.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6: Target UE and selected anchor UEs begin to perfrom SL positioning (further capability if any/assistance data/SL-PRS transfer/location information transfer).</w:t>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drawing>
          <wp:inline distT="0" distB="0" distL="114300" distR="114300">
            <wp:extent cx="3275965" cy="3728720"/>
            <wp:effectExtent l="0" t="0" r="635" b="5080"/>
            <wp:docPr id="10" name="图片 10" descr="mod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mode b"/>
                    <pic:cNvPicPr>
                      <a:picLocks noChangeAspect="1"/>
                    </pic:cNvPicPr>
                  </pic:nvPicPr>
                  <pic:blipFill>
                    <a:blip r:embed="rId10"/>
                    <a:stretch>
                      <a:fillRect/>
                    </a:stretch>
                  </pic:blipFill>
                  <pic:spPr>
                    <a:xfrm>
                      <a:off x="0" y="0"/>
                      <a:ext cx="3275965" cy="372872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2. Procedure of mode B anchor UE discovery</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1: Target UE sends the discovery request message which contain its UE role as target UE.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2: anchor UE monitors the discovery request message to see if it satisfies the NAS layer criteria of the discovery request.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Step 3: Target UE receives the discovery response of several candidate anchor UEs which satisfy the NAS layer criteria.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4: target UE sends request capability message via SLPP broadcast/groupcast.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5: anchor UEs send their SL positioning capability to the target UE via broadcast/groupcast/unicast.</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Step 6: Target UE selects final anchor UEs based on the AS layer criteria(including anchor UE capability) from the several candidate anchor UEs.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Step 7: target UE may send the acknowledgement to the selected anchor UEs in step 6, e.g., to set up SL positioning session.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8: Target UE and selected anchor UEs begins to perfom SL positioning (capability if any/assistance data/SL-PRS transfer).</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 xml:space="preserve">Proposal 3: Support target UE to discover candidate anchor UEs according to NAS layer criteria, then select final anchor UEs according to AS layer criteria.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4: Support UE</w:t>
      </w:r>
      <w:r>
        <w:rPr>
          <w:rFonts w:hint="eastAsia" w:ascii="Times New Roman" w:hAnsi="Times New Roman"/>
          <w:b/>
          <w:bCs/>
          <w:i/>
          <w:iCs/>
          <w:sz w:val="20"/>
          <w:highlight w:val="none"/>
          <w:lang w:val="en-US" w:eastAsia="zh-CN"/>
        </w:rPr>
        <w:t xml:space="preserve"> roles containing in mode A discovery announce message and mode B discovery request message. Take figure 1 and figure 2 for</w:t>
      </w:r>
      <w:r>
        <w:rPr>
          <w:rFonts w:hint="eastAsia" w:ascii="Times New Roman" w:hAnsi="Times New Roman"/>
          <w:b/>
          <w:bCs/>
          <w:i/>
          <w:iCs/>
          <w:sz w:val="20"/>
          <w:lang w:val="en-US" w:eastAsia="zh-CN"/>
        </w:rPr>
        <w:t xml:space="preserve"> mode A and mode B discovery procedure as baseline.</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Stage-2 procedure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There are 3 kinds of scenarios that will impact stage 2 procedure: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Scenario 1: target UE is in coverage while anchor UEs are in coverage or out of coverage; (legacy IC/PC scenario)</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Scenario 2: target UE is out of coverage while one of the anchor UE is in coverage; (legacy PC scenario)</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Scenario 3: target UE is out of coverage while all the anchor UEs are out of coverage.(legacy OOC scenario)</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Scenario 1 and scenario 2 can be used for the procedure with LMF involvement, and scenario 3 can be used for the procedure without LMF involvement. From specification writing perspective, we think at least the above 3 procedure figures should be captured in the stage-2 specification.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Capture at least the following 3 procedure figures in the stage-2 specification:</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Procedure 1: with LMF</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involvement, target UE is in coverage while anchor UEs in in coverage or out of coverage; (legacy IC/PC scenario)</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Procedure 2: with LMF</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involvement, target UE is out of coverage while one of the anchor UE is in coverage; (legacy PC scenario)</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Procedure 3:without LMF</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involvement, target UE is out of coverage while all the anchor UEs are out of coverage.(legacy OOC scenario)</w:t>
      </w:r>
    </w:p>
    <w:p>
      <w:pPr>
        <w:pStyle w:val="5"/>
        <w:bidi w:val="0"/>
        <w:ind w:left="4" w:leftChars="0" w:hanging="4" w:firstLineChars="0"/>
        <w:rPr>
          <w:rFonts w:hint="default" w:ascii="Arial" w:hAnsi="Arial" w:eastAsia="MS Mincho" w:cs="Times New Roman"/>
          <w:b/>
          <w:bCs/>
          <w:kern w:val="0"/>
          <w:sz w:val="22"/>
          <w:szCs w:val="28"/>
          <w:lang w:val="en-US" w:eastAsia="zh-CN" w:bidi="ar-SA"/>
        </w:rPr>
      </w:pPr>
      <w:r>
        <w:rPr>
          <w:rFonts w:hint="eastAsia" w:eastAsia="MS Mincho" w:cs="Times New Roman"/>
          <w:b/>
          <w:bCs/>
          <w:kern w:val="0"/>
          <w:sz w:val="22"/>
          <w:szCs w:val="28"/>
          <w:lang w:val="en-US" w:eastAsia="zh-CN" w:bidi="ar-SA"/>
        </w:rPr>
        <w:t xml:space="preserve"> </w:t>
      </w:r>
      <w:r>
        <w:rPr>
          <w:rFonts w:hint="eastAsia" w:ascii="Arial" w:hAnsi="Arial" w:eastAsia="MS Mincho" w:cs="Times New Roman"/>
          <w:b/>
          <w:bCs/>
          <w:kern w:val="0"/>
          <w:sz w:val="22"/>
          <w:szCs w:val="28"/>
          <w:lang w:val="en-US" w:eastAsia="zh-CN" w:bidi="ar-SA"/>
        </w:rPr>
        <w:t>With LMF involvement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the procedures that with LMF</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 xml:space="preserve">s involvement, </w:t>
      </w:r>
      <w:r>
        <w:rPr>
          <w:rFonts w:hint="default" w:ascii="Times New Roman" w:hAnsi="Times New Roman" w:cs="Times New Roman"/>
          <w:b w:val="0"/>
          <w:bCs w:val="0"/>
          <w:sz w:val="20"/>
          <w:szCs w:val="20"/>
          <w:lang w:val="en-US" w:eastAsia="zh-CN"/>
        </w:rPr>
        <w:t>SA2</w:t>
      </w:r>
      <w:r>
        <w:rPr>
          <w:rFonts w:hint="eastAsia" w:ascii="Times New Roman" w:hAnsi="Times New Roman" w:cs="Times New Roman"/>
          <w:b w:val="0"/>
          <w:bCs w:val="0"/>
          <w:sz w:val="20"/>
          <w:szCs w:val="20"/>
          <w:lang w:val="en-US" w:eastAsia="zh-CN"/>
        </w:rPr>
        <w:t xml:space="preserve"> TS23.586</w:t>
      </w:r>
      <w:r>
        <w:rPr>
          <w:rFonts w:hint="default" w:ascii="Times New Roman" w:hAnsi="Times New Roman" w:cs="Times New Roman"/>
          <w:b w:val="0"/>
          <w:bCs w:val="0"/>
          <w:sz w:val="20"/>
          <w:szCs w:val="20"/>
          <w:lang w:val="en-US" w:eastAsia="zh-CN"/>
        </w:rPr>
        <w:t xml:space="preserve"> has </w:t>
      </w:r>
      <w:r>
        <w:rPr>
          <w:rFonts w:hint="eastAsia" w:ascii="Times New Roman" w:hAnsi="Times New Roman" w:cs="Times New Roman"/>
          <w:b w:val="0"/>
          <w:bCs w:val="0"/>
          <w:sz w:val="20"/>
          <w:szCs w:val="20"/>
          <w:lang w:val="en-US" w:eastAsia="zh-CN"/>
        </w:rPr>
        <w:t xml:space="preserve">already </w:t>
      </w:r>
      <w:r>
        <w:rPr>
          <w:rFonts w:hint="default" w:ascii="Times New Roman" w:hAnsi="Times New Roman" w:cs="Times New Roman"/>
          <w:b w:val="0"/>
          <w:bCs w:val="0"/>
          <w:sz w:val="20"/>
          <w:szCs w:val="20"/>
          <w:lang w:val="en-US" w:eastAsia="zh-CN"/>
        </w:rPr>
        <w:t>agreed following definitions: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4"/>
              <w:pageBreakBefore w:val="0"/>
              <w:numPr>
                <w:ilvl w:val="2"/>
                <w:numId w:val="0"/>
              </w:numPr>
              <w:kinsoku/>
              <w:wordWrap/>
              <w:topLinePunct w:val="0"/>
              <w:bidi w:val="0"/>
              <w:adjustRightInd w:val="0"/>
              <w:snapToGrid w:val="0"/>
              <w:spacing w:before="157" w:beforeLines="50" w:after="157" w:afterLines="50" w:line="240" w:lineRule="auto"/>
              <w:ind w:leftChars="0"/>
              <w:rPr>
                <w:rFonts w:hint="default" w:ascii="Times New Roman" w:hAnsi="Times New Roman" w:cs="Times New Roman" w:eastAsiaTheme="minorEastAsia"/>
                <w:kern w:val="2"/>
                <w:sz w:val="20"/>
                <w:szCs w:val="20"/>
                <w:lang w:val="en-US" w:eastAsia="zh-CN" w:bidi="ar-SA"/>
              </w:rPr>
            </w:pPr>
            <w:bookmarkStart w:id="5" w:name="_Toc128520599"/>
            <w:r>
              <w:rPr>
                <w:rFonts w:hint="eastAsia" w:ascii="Times New Roman" w:hAnsi="Times New Roman" w:cs="Times New Roman" w:eastAsiaTheme="minorEastAsia"/>
                <w:kern w:val="2"/>
                <w:sz w:val="20"/>
                <w:szCs w:val="20"/>
                <w:lang w:val="en-US" w:eastAsia="zh-CN" w:bidi="ar-SA"/>
              </w:rPr>
              <w:t>TS23.586:</w:t>
            </w:r>
          </w:p>
          <w:p>
            <w:pPr>
              <w:pStyle w:val="4"/>
              <w:pageBreakBefore w:val="0"/>
              <w:numPr>
                <w:ilvl w:val="2"/>
                <w:numId w:val="0"/>
              </w:numPr>
              <w:kinsoku/>
              <w:wordWrap/>
              <w:topLinePunct w:val="0"/>
              <w:bidi w:val="0"/>
              <w:adjustRightInd w:val="0"/>
              <w:snapToGrid w:val="0"/>
              <w:spacing w:before="157" w:beforeLines="50" w:after="157" w:afterLines="50" w:line="240" w:lineRule="auto"/>
              <w:ind w:leftChars="0"/>
              <w:rPr>
                <w:lang w:eastAsia="zh-CN"/>
              </w:rPr>
            </w:pPr>
            <w:r>
              <w:rPr>
                <w:lang w:eastAsia="zh-CN"/>
              </w:rPr>
              <w:t>5.5.2 Network assisted SL Positioning of UE with NAS connection</w:t>
            </w:r>
            <w:bookmarkEnd w:id="5"/>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 UE with a NAS signalling connection is in CM-Connected state. The UE enters CM-Connected state by performing UE triggered Service Request for 5GC-MO-LR or performing Network triggered Service Request for 5GC-NI-LR or 5GC-MT-LR.</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(omitted)</w:t>
            </w:r>
          </w:p>
          <w:p>
            <w:pPr>
              <w:pStyle w:val="4"/>
              <w:pageBreakBefore w:val="0"/>
              <w:numPr>
                <w:ilvl w:val="2"/>
                <w:numId w:val="0"/>
              </w:numPr>
              <w:kinsoku/>
              <w:wordWrap/>
              <w:topLinePunct w:val="0"/>
              <w:bidi w:val="0"/>
              <w:adjustRightInd w:val="0"/>
              <w:snapToGrid w:val="0"/>
              <w:spacing w:before="157" w:beforeLines="50" w:after="157" w:afterLines="50" w:line="240" w:lineRule="auto"/>
              <w:ind w:leftChars="0"/>
              <w:rPr>
                <w:lang w:eastAsia="ko-KR"/>
              </w:rPr>
            </w:pPr>
            <w:bookmarkStart w:id="6" w:name="_Toc69883514"/>
            <w:bookmarkStart w:id="7" w:name="_Toc125974544"/>
            <w:bookmarkStart w:id="8" w:name="_Toc114572413"/>
            <w:bookmarkStart w:id="9" w:name="_Toc66701849"/>
            <w:bookmarkStart w:id="10" w:name="_Toc73625526"/>
            <w:bookmarkStart w:id="11" w:name="_Toc128520600"/>
            <w:r>
              <w:rPr>
                <w:lang w:eastAsia="ko-KR"/>
              </w:rPr>
              <w:t>5.5.3</w:t>
            </w:r>
            <w:r>
              <w:rPr>
                <w:lang w:eastAsia="ko-KR"/>
              </w:rPr>
              <w:tab/>
            </w:r>
            <w:bookmarkEnd w:id="6"/>
            <w:bookmarkEnd w:id="7"/>
            <w:bookmarkEnd w:id="8"/>
            <w:bookmarkEnd w:id="9"/>
            <w:bookmarkEnd w:id="10"/>
            <w:r>
              <w:rPr>
                <w:lang w:eastAsia="ko-KR"/>
              </w:rPr>
              <w:t>Network assisted SL positioning without NAS connection</w:t>
            </w:r>
            <w:bookmarkEnd w:id="11"/>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kern w:val="0"/>
                <w:sz w:val="20"/>
                <w:szCs w:val="20"/>
                <w:lang w:val="en-GB" w:eastAsia="zh-CN" w:bidi="ar-SA"/>
              </w:rPr>
            </w:pPr>
            <w:r>
              <w:rPr>
                <w:rFonts w:hint="default" w:ascii="Times New Roman" w:hAnsi="Times New Roman" w:eastAsia="宋体" w:cs="Times New Roman"/>
                <w:kern w:val="0"/>
                <w:sz w:val="20"/>
                <w:szCs w:val="20"/>
                <w:lang w:val="en-GB" w:eastAsia="zh-CN" w:bidi="ar-SA"/>
              </w:rPr>
              <w:t>When Target UE cannot establish the NAS connection with AMF due to the Target UE being out of coverage, for 5GC-MO-LR or pending 5GC-MT-LR (e.g. deferred 5GC-MT-LR), the following principles are applied: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lang w:val="en-US" w:eastAsia="zh-CN"/>
              </w:rPr>
            </w:pPr>
            <w:r>
              <w:rPr>
                <w:rFonts w:hint="eastAsia" w:ascii="Times New Roman" w:hAnsi="Times New Roman" w:cs="Times New Roman"/>
                <w:sz w:val="20"/>
                <w:szCs w:val="20"/>
                <w:lang w:val="en-US" w:eastAsia="zh-CN"/>
              </w:rPr>
              <w:t>(omitted)</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This</w:t>
      </w:r>
      <w:r>
        <w:rPr>
          <w:rFonts w:hint="default" w:ascii="Times New Roman" w:hAnsi="Times New Roman" w:cs="Times New Roman"/>
          <w:b w:val="0"/>
          <w:bCs w:val="0"/>
          <w:sz w:val="20"/>
          <w:szCs w:val="20"/>
          <w:lang w:val="en-US" w:eastAsia="zh-CN"/>
        </w:rPr>
        <w:t xml:space="preserve"> contains 2 cases: target UE is in coverage</w:t>
      </w:r>
      <w:r>
        <w:rPr>
          <w:rFonts w:hint="eastAsia" w:ascii="Times New Roman" w:hAnsi="Times New Roman" w:cs="Times New Roman"/>
          <w:b w:val="0"/>
          <w:bCs w:val="0"/>
          <w:sz w:val="20"/>
          <w:szCs w:val="20"/>
          <w:lang w:val="en-US" w:eastAsia="zh-CN"/>
        </w:rPr>
        <w:t>(TS23.586, section 5.5.2)</w:t>
      </w:r>
      <w:r>
        <w:rPr>
          <w:rFonts w:hint="default" w:ascii="Times New Roman" w:hAnsi="Times New Roman" w:cs="Times New Roman"/>
          <w:b w:val="0"/>
          <w:bCs w:val="0"/>
          <w:sz w:val="20"/>
          <w:szCs w:val="20"/>
          <w:lang w:val="en-US" w:eastAsia="zh-CN"/>
        </w:rPr>
        <w:t>, or target UE is out of coverage while one of the anchor UE is in coverage</w:t>
      </w:r>
      <w:r>
        <w:rPr>
          <w:rFonts w:hint="eastAsia" w:ascii="Times New Roman" w:hAnsi="Times New Roman" w:cs="Times New Roman"/>
          <w:b w:val="0"/>
          <w:bCs w:val="0"/>
          <w:sz w:val="20"/>
          <w:szCs w:val="20"/>
          <w:lang w:val="en-US" w:eastAsia="zh-CN"/>
        </w:rPr>
        <w:t>(TS23.586, section 5.5.3)</w:t>
      </w:r>
      <w:r>
        <w:rPr>
          <w:rFonts w:hint="default" w:ascii="Times New Roman" w:hAnsi="Times New Roman" w:cs="Times New Roman"/>
          <w:b w:val="0"/>
          <w:bCs w:val="0"/>
          <w:sz w:val="20"/>
          <w:szCs w:val="20"/>
          <w:lang w:val="en-US" w:eastAsia="zh-CN"/>
        </w:rPr>
        <w:t xml:space="preserve">. </w:t>
      </w:r>
      <w:r>
        <w:rPr>
          <w:rFonts w:hint="eastAsia" w:ascii="Times New Roman" w:hAnsi="Times New Roman" w:cs="Times New Roman"/>
          <w:b w:val="0"/>
          <w:bCs w:val="0"/>
          <w:sz w:val="20"/>
          <w:szCs w:val="20"/>
          <w:lang w:val="en-US" w:eastAsia="zh-CN"/>
        </w:rPr>
        <w:t>If network-involved SL positioning is enabled in partial coverage scenario, there can be two procedure flows for target UE in coverage, and target UE out of coverage while one of the anchor UE in coverage. The examples are given as follow:</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drawing>
          <wp:inline distT="0" distB="0" distL="114300" distR="114300">
            <wp:extent cx="4763135" cy="4464050"/>
            <wp:effectExtent l="0" t="0" r="0" b="12700"/>
            <wp:docPr id="15" name="图片 15" descr="TU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TU in"/>
                    <pic:cNvPicPr>
                      <a:picLocks noChangeAspect="1"/>
                    </pic:cNvPicPr>
                  </pic:nvPicPr>
                  <pic:blipFill>
                    <a:blip r:embed="rId11"/>
                    <a:stretch>
                      <a:fillRect/>
                    </a:stretch>
                  </pic:blipFill>
                  <pic:spPr>
                    <a:xfrm>
                      <a:off x="0" y="0"/>
                      <a:ext cx="4763135" cy="44640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Figure 3. target UE in coverage when network assisted SL positioning(with LMF involvement) is performed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1. LMF receives the location service request of target UE for MT-LR, MO-LR or NI-LR.</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2. LMF decides the target UE to perform SL positioning and send SL positioning trigger message via LPP RequestLocationInformation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3. Interaction between LMF and NG-RAN nodes to negotiate SL-PRS configuration if necessary. Note that there is a case that there are more than one UEs (adopting scheme 1 SL-PRS transmission) but with different gNB</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coverage. The SL-PRS configuration given by gNB should be non-overlapped to avoid interference.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4. Serving gNB of the target UE provides SL-PRS configuration for scheme 1 target UE via RRC signaling.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5. target UE triggers discovery and anchor UE selection procedure according to section 2.1 above.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6. at this step SLPP session is established. Anchor UEs may send SL-ProvideAssistanceData SLPP message to target UE including anchor UE</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location and/or anchor UE</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SL-PRS configuration; target UE may send the SL-PRS configuration to the anchor UEs.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7. anchor UEs and target UE transmit SL-PRS to each other.</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8. anchor UEs and target UE measure SL-PRS and make SL positioning measurements(e.g., SL-RSTD) respectively.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9. anchor UEs provide their SL positioning measurements to the target UE via SL-ProvideLocationInformation SLPP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10. target UE includes all the SL positioning measurements in a container and transmit to LMF via 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11. LMF takes all the UE</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SL positioning measurements (or with uu positioning measurements) and calculate target UE</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location.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12. LMF returns the location estimate to the service request source.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drawing>
          <wp:inline distT="0" distB="0" distL="114300" distR="114300">
            <wp:extent cx="4538345" cy="5184140"/>
            <wp:effectExtent l="0" t="0" r="14605" b="16510"/>
            <wp:docPr id="14" name="图片 14" descr="tu 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tu out"/>
                    <pic:cNvPicPr>
                      <a:picLocks noChangeAspect="1"/>
                    </pic:cNvPicPr>
                  </pic:nvPicPr>
                  <pic:blipFill>
                    <a:blip r:embed="rId12"/>
                    <a:stretch>
                      <a:fillRect/>
                    </a:stretch>
                  </pic:blipFill>
                  <pic:spPr>
                    <a:xfrm>
                      <a:off x="0" y="0"/>
                      <a:ext cx="4538345" cy="51841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Figure 4. target UE out of coverage while one of the anchor UE in coverage when network assisted SL positioning(with LMF involvement) is performed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 Target UE has a MO-LR service request for acquiring its own location.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2. target UE may acquire SL-PRS configuration via pre-configuration.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3. target UE triggers discovery and anchor UE selection procedure according to section 2.1 above.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4: anchor UE that has NAS connection can trigger a MO-LR request to the AMF to get its own location or to transmit/receive target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location in the following steps.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5: AMF forwards the anchor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MO-LR request to LMF.</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6. at this step SLPP session is established. Anchor UEs may send SL-ProvideAssistanceData SLPP message to target UE including anchor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location and/or anchor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SL-PRS configuration; target UE may send the SL-PRS configuration to the anchor UEs.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7. anchor UEs and target UE transmit SL-PRS to each other.</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8. anchor UEs and target UE measure SL-PRS and make SL positioning measurements(e.g., SL-RSTD) respectively.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9. target UE provides the SL positioning measurements to the anchor UE in step 4 via SL-ProvideLocationInformation SLPP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10. anchor UE includes all the SL positioning measurements (of target UE and/or itself) in a container and transmit to LMF via 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11. LMF takes all the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SL positioning measurements (or with uu positioning measurements) and calculate target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location.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12. LMF returns the location estimate of the target UE to the AMF.</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13: AMF sends MO-LR response containing target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location to the anchor UE.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14. anchor UE forwards the target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location to the target UE via SL-ProvideLocationInformation SLPP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6: Support to take the figure 3: target UE in coverage when network assisted SL positioning(with LMF involvement) is performed, and figure 4:  target UE out of coverage while one of the anchor UE in coverage when network assisted SL positioning(with LMF involvement) is performed, for the LMF-involved procedure as stage-2 baseline.</w:t>
      </w:r>
    </w:p>
    <w:p>
      <w:pPr>
        <w:pStyle w:val="5"/>
        <w:bidi w:val="0"/>
        <w:ind w:left="4" w:leftChars="0" w:hanging="4" w:firstLineChars="0"/>
        <w:rPr>
          <w:rFonts w:hint="default" w:ascii="Arial" w:hAnsi="Arial" w:eastAsia="MS Mincho" w:cs="Times New Roman"/>
          <w:b/>
          <w:bCs/>
          <w:kern w:val="0"/>
          <w:sz w:val="22"/>
          <w:szCs w:val="28"/>
          <w:lang w:val="en-US" w:eastAsia="zh-CN" w:bidi="ar-SA"/>
        </w:rPr>
      </w:pPr>
      <w:r>
        <w:rPr>
          <w:rFonts w:hint="eastAsia" w:eastAsia="MS Mincho" w:cs="Times New Roman"/>
          <w:b/>
          <w:bCs/>
          <w:kern w:val="0"/>
          <w:sz w:val="22"/>
          <w:szCs w:val="28"/>
          <w:lang w:val="en-US" w:eastAsia="zh-CN" w:bidi="ar-SA"/>
        </w:rPr>
        <w:t xml:space="preserve"> </w:t>
      </w:r>
      <w:r>
        <w:rPr>
          <w:rFonts w:hint="eastAsia" w:ascii="Arial" w:hAnsi="Arial" w:eastAsia="MS Mincho" w:cs="Times New Roman"/>
          <w:b/>
          <w:bCs/>
          <w:kern w:val="0"/>
          <w:sz w:val="22"/>
          <w:szCs w:val="28"/>
          <w:lang w:val="en-US" w:eastAsia="zh-CN" w:bidi="ar-SA"/>
        </w:rPr>
        <w:t>With</w:t>
      </w:r>
      <w:r>
        <w:rPr>
          <w:rFonts w:hint="eastAsia" w:eastAsia="MS Mincho" w:cs="Times New Roman"/>
          <w:b/>
          <w:bCs/>
          <w:kern w:val="0"/>
          <w:sz w:val="22"/>
          <w:szCs w:val="28"/>
          <w:lang w:val="en-US" w:eastAsia="zh-CN" w:bidi="ar-SA"/>
        </w:rPr>
        <w:t>out</w:t>
      </w:r>
      <w:r>
        <w:rPr>
          <w:rFonts w:hint="eastAsia" w:ascii="Arial" w:hAnsi="Arial" w:eastAsia="MS Mincho" w:cs="Times New Roman"/>
          <w:b/>
          <w:bCs/>
          <w:kern w:val="0"/>
          <w:sz w:val="22"/>
          <w:szCs w:val="28"/>
          <w:lang w:val="en-US" w:eastAsia="zh-CN" w:bidi="ar-SA"/>
        </w:rPr>
        <w:t xml:space="preserve"> LMF involvement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iCs/>
          <w:kern w:val="2"/>
          <w:sz w:val="20"/>
          <w:szCs w:val="20"/>
          <w:lang w:val="en-US" w:eastAsia="zh-CN" w:bidi="ar-SA"/>
        </w:rPr>
      </w:pPr>
      <w:r>
        <w:rPr>
          <w:rFonts w:hint="eastAsia" w:ascii="Times New Roman" w:hAnsi="Times New Roman" w:cs="Times New Roman" w:eastAsiaTheme="minorEastAsia"/>
          <w:iCs/>
          <w:kern w:val="2"/>
          <w:sz w:val="20"/>
          <w:szCs w:val="20"/>
          <w:lang w:val="en-US" w:eastAsia="zh-CN" w:bidi="ar-SA"/>
        </w:rPr>
        <w:t>For the SL positioning procedure without LMF involvement, the basic procedure flow is given as follows:</w:t>
      </w:r>
    </w:p>
    <w:p>
      <w:pPr>
        <w:jc w:val="center"/>
        <w:rPr>
          <w:rFonts w:hint="default"/>
          <w:lang w:val="en-US" w:eastAsia="zh-CN"/>
        </w:rPr>
      </w:pPr>
      <w:r>
        <w:rPr>
          <w:rFonts w:hint="default"/>
          <w:lang w:val="en-US" w:eastAsia="zh-CN"/>
        </w:rPr>
        <w:drawing>
          <wp:inline distT="0" distB="0" distL="114300" distR="114300">
            <wp:extent cx="2931795" cy="3636010"/>
            <wp:effectExtent l="0" t="0" r="0" b="2540"/>
            <wp:docPr id="1" name="图片 1" descr="o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ooc"/>
                    <pic:cNvPicPr>
                      <a:picLocks noChangeAspect="1"/>
                    </pic:cNvPicPr>
                  </pic:nvPicPr>
                  <pic:blipFill>
                    <a:blip r:embed="rId13"/>
                    <a:stretch>
                      <a:fillRect/>
                    </a:stretch>
                  </pic:blipFill>
                  <pic:spPr>
                    <a:xfrm>
                      <a:off x="0" y="0"/>
                      <a:ext cx="2931795" cy="363601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lang w:val="en-US" w:eastAsia="zh-CN"/>
        </w:rPr>
      </w:pPr>
      <w:r>
        <w:rPr>
          <w:rFonts w:hint="eastAsia" w:ascii="Times New Roman" w:hAnsi="Times New Roman" w:cs="Times New Roman"/>
          <w:b w:val="0"/>
          <w:bCs w:val="0"/>
          <w:sz w:val="20"/>
          <w:szCs w:val="20"/>
          <w:lang w:val="en-US" w:eastAsia="zh-CN"/>
        </w:rPr>
        <w:t>Figure 5. SL positioning procedure that target UE and all anchor UEs are out of coverage without LMF</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involvement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 Target UE has a MO-LR service request for acquiring its own location.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2. target UE may acquire SL-PRS configuration via pre-configuration.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3. target UE triggers discovery and anchor UE selection procedure according to section 2.1 above.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4. at this step SLPP session is established. Anchor UEs may send SL-ProvideAssistanceData SLPP message to target UE including anchor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location and/or anchor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SL-PRS configuration; target UE may send the SL-PRS configuration to the anchor UEs.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5. anchor UEs and target UE transmit SL-PRS to each other.</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6. anchor UEs and target UE measure SL-PRS and make SL positioning measurements(e.g., SL-RSTD) respectively.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7. anchor UEs provide the SL positioning measurements to the target UE via SL-ProvideLocationInformation SLPP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8. target UE performs lcoation calculation based on the gathered SL positioning measurements.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lang w:val="en-US" w:eastAsia="zh-CN"/>
        </w:rPr>
      </w:pPr>
      <w:r>
        <w:rPr>
          <w:rFonts w:hint="eastAsia" w:ascii="Times New Roman" w:hAnsi="Times New Roman" w:cs="Times New Roman"/>
          <w:b/>
          <w:bCs/>
          <w:i/>
          <w:iCs/>
          <w:sz w:val="20"/>
          <w:szCs w:val="20"/>
          <w:lang w:val="en-US" w:eastAsia="zh-CN"/>
        </w:rPr>
        <w:t>Proposal 7: Support to take the figure 5 for the SL positioning procedure out of coverage without LMF</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s involvement as stage-2 baseline. </w:t>
      </w:r>
    </w:p>
    <w:p>
      <w:pPr>
        <w:pStyle w:val="5"/>
        <w:bidi w:val="0"/>
        <w:ind w:left="4" w:leftChars="0" w:hanging="4" w:firstLineChars="0"/>
        <w:rPr>
          <w:rFonts w:hint="default" w:ascii="Arial" w:hAnsi="Arial" w:eastAsia="MS Mincho" w:cs="Times New Roman"/>
          <w:b/>
          <w:bCs/>
          <w:kern w:val="0"/>
          <w:sz w:val="22"/>
          <w:szCs w:val="28"/>
          <w:lang w:val="en-US" w:eastAsia="zh-CN" w:bidi="ar-SA"/>
        </w:rPr>
      </w:pPr>
      <w:r>
        <w:rPr>
          <w:rFonts w:hint="eastAsia" w:eastAsia="MS Mincho" w:cs="Times New Roman"/>
          <w:b/>
          <w:bCs/>
          <w:kern w:val="0"/>
          <w:sz w:val="22"/>
          <w:szCs w:val="28"/>
          <w:lang w:val="en-US" w:eastAsia="zh-CN" w:bidi="ar-SA"/>
        </w:rPr>
        <w:t xml:space="preserve"> Server UE in the procedure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iCs/>
          <w:kern w:val="2"/>
          <w:sz w:val="20"/>
          <w:szCs w:val="20"/>
          <w:lang w:val="en-US" w:eastAsia="zh-CN" w:bidi="ar-SA"/>
        </w:rPr>
      </w:pPr>
      <w:r>
        <w:rPr>
          <w:rFonts w:hint="eastAsia" w:ascii="Times New Roman" w:hAnsi="Times New Roman" w:cs="Times New Roman" w:eastAsiaTheme="minorEastAsia"/>
          <w:iCs/>
          <w:kern w:val="2"/>
          <w:sz w:val="20"/>
          <w:szCs w:val="20"/>
          <w:lang w:val="en-US" w:eastAsia="zh-CN" w:bidi="ar-SA"/>
        </w:rPr>
        <w:t>In RAN2</w:t>
      </w:r>
      <w:r>
        <w:rPr>
          <w:rFonts w:hint="eastAsia" w:ascii="Times New Roman" w:hAnsi="Times New Roman" w:cs="Times New Roman"/>
          <w:iCs/>
          <w:kern w:val="2"/>
          <w:sz w:val="20"/>
          <w:szCs w:val="20"/>
          <w:lang w:val="en-US" w:eastAsia="zh-CN" w:bidi="ar-SA"/>
        </w:rPr>
        <w:t>#</w:t>
      </w:r>
      <w:r>
        <w:rPr>
          <w:rFonts w:hint="eastAsia" w:ascii="Times New Roman" w:hAnsi="Times New Roman" w:cs="Times New Roman" w:eastAsiaTheme="minorEastAsia"/>
          <w:iCs/>
          <w:kern w:val="2"/>
          <w:sz w:val="20"/>
          <w:szCs w:val="20"/>
          <w:lang w:val="en-US" w:eastAsia="zh-CN" w:bidi="ar-SA"/>
        </w:rPr>
        <w:t>121-bis-e meeting, the following agreement is achieved: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lang w:val="en-US" w:eastAsia="zh-CN" w:bidi="ar-SA"/>
              </w:rPr>
            </w:pPr>
            <w:r>
              <w:rPr>
                <w:rFonts w:hint="default" w:ascii="Times New Roman" w:hAnsi="Times New Roman" w:cs="Times New Roman" w:eastAsiaTheme="minorEastAsia"/>
                <w:iCs/>
                <w:kern w:val="2"/>
                <w:sz w:val="20"/>
                <w:szCs w:val="20"/>
                <w:lang w:val="en-US" w:eastAsia="zh-CN" w:bidi="ar-SA"/>
              </w:rPr>
              <w:t>Agreement: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lang w:val="en-US" w:eastAsia="zh-CN" w:bidi="ar-SA"/>
              </w:rPr>
            </w:pPr>
            <w:r>
              <w:rPr>
                <w:rFonts w:hint="default" w:ascii="Times New Roman" w:hAnsi="Times New Roman" w:cs="Times New Roman" w:eastAsiaTheme="minorEastAsia"/>
                <w:iCs/>
                <w:kern w:val="2"/>
                <w:sz w:val="20"/>
                <w:szCs w:val="20"/>
                <w:lang w:val="en-US" w:eastAsia="zh-CN" w:bidi="ar-SA"/>
              </w:rPr>
              <w:t>Anchor UE and target UE roles can be shown in the sidelink positioning procedures in stage 2.  Server UE can be further discussed at least for the case that the server UE is separate from the target and anchor.</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lang w:val="en-US" w:eastAsia="zh-CN" w:bidi="ar-SA"/>
        </w:rPr>
      </w:pPr>
      <w:r>
        <w:rPr>
          <w:rFonts w:hint="eastAsia" w:ascii="Times New Roman" w:hAnsi="Times New Roman" w:cs="Times New Roman" w:eastAsiaTheme="minorEastAsia"/>
          <w:iCs/>
          <w:kern w:val="2"/>
          <w:sz w:val="20"/>
          <w:szCs w:val="20"/>
          <w:lang w:val="en-US" w:eastAsia="zh-CN" w:bidi="ar-SA"/>
        </w:rPr>
        <w:t xml:space="preserve">Companies </w:t>
      </w:r>
      <w:r>
        <w:rPr>
          <w:rFonts w:hint="eastAsia" w:ascii="Times New Roman" w:hAnsi="Times New Roman" w:cs="Times New Roman"/>
          <w:iCs/>
          <w:kern w:val="2"/>
          <w:sz w:val="20"/>
          <w:szCs w:val="20"/>
          <w:lang w:val="en-US" w:eastAsia="zh-CN" w:bidi="ar-SA"/>
        </w:rPr>
        <w:t xml:space="preserve">raised concern on whether to have an separate server UE and whether the separate server UE should be shown in the stage-2 procedure figure. So far the target UE and anchor UE have clear definition that target UE is the UE needs to perform positioning, and anchor UEs are the UEs interacting SL-PRS or SLPP signaling with the target UE to assist positioning. However server UE is only agreed with several functions, such as method determination, anchor UE selection and location calculation.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In SA2</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 xml:space="preserve">s definition, the server UE is </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a UE offering location calculation for Sidelink Positioning and Ranging based service. It interacts with other UEs over PC5 as necessary in order to calculate the location of the Target UE. Target UE or SL Reference UE can act as SL Positioning Server UE if location calculation is supported.</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 xml:space="preserve"> That is to say that, the UE that satisfies one of the server UE functions (location calculation) can be called a server UE. Then the other two server UE functions (method determination and anchor UE selection) are not strictly performed by server UE if target UE or anchor UE has the corresponding capability. The stage-2 procedure flow should cover as much cases as possible, so it will be too detailed to include the server UE(which may even have only one function) in the figure. Instead, the description of server UE can be included in the step description or a note saying that if target UE or anchor UE do not have such capability, server UE should perform the function.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Proposal 8: Not to introduce server UE in the stage-2 procedure figure. If the procedure involving server UE is necessary, it can be described in the step description or note.</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SLPP session containing multiple target UEs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iCs/>
          <w:kern w:val="2"/>
          <w:sz w:val="20"/>
          <w:szCs w:val="20"/>
          <w:lang w:val="en-US" w:eastAsia="zh-CN" w:bidi="ar-SA"/>
        </w:rPr>
      </w:pPr>
      <w:r>
        <w:rPr>
          <w:rFonts w:hint="eastAsia" w:ascii="Times New Roman" w:hAnsi="Times New Roman" w:cs="Times New Roman" w:eastAsiaTheme="minorEastAsia"/>
          <w:iCs/>
          <w:kern w:val="2"/>
          <w:sz w:val="20"/>
          <w:szCs w:val="20"/>
          <w:lang w:val="en-US" w:eastAsia="zh-CN" w:bidi="ar-SA"/>
        </w:rPr>
        <w:t>In RAN2#121</w:t>
      </w:r>
      <w:r>
        <w:rPr>
          <w:rFonts w:hint="eastAsia" w:ascii="Times New Roman" w:hAnsi="Times New Roman" w:cs="Times New Roman"/>
          <w:iCs/>
          <w:kern w:val="2"/>
          <w:sz w:val="20"/>
          <w:szCs w:val="20"/>
          <w:lang w:val="en-US" w:eastAsia="zh-CN" w:bidi="ar-SA"/>
        </w:rPr>
        <w:t xml:space="preserve">, </w:t>
      </w:r>
      <w:r>
        <w:rPr>
          <w:rFonts w:hint="eastAsia" w:ascii="Times New Roman" w:hAnsi="Times New Roman" w:cs="Times New Roman" w:eastAsiaTheme="minorEastAsia"/>
          <w:iCs/>
          <w:kern w:val="2"/>
          <w:sz w:val="20"/>
          <w:szCs w:val="20"/>
          <w:lang w:val="en-US" w:eastAsia="zh-CN" w:bidi="ar-SA"/>
        </w:rPr>
        <w:t xml:space="preserve">SA2 has sent an LS </w:t>
      </w:r>
      <w:r>
        <w:rPr>
          <w:rFonts w:hint="eastAsia" w:ascii="Times New Roman" w:hAnsi="Times New Roman" w:cs="Times New Roman"/>
          <w:iCs/>
          <w:kern w:val="2"/>
          <w:sz w:val="20"/>
          <w:szCs w:val="20"/>
          <w:lang w:val="en-US" w:eastAsia="zh-CN" w:bidi="ar-SA"/>
        </w:rPr>
        <w:t xml:space="preserve">R2-2301928[7] </w:t>
      </w:r>
      <w:r>
        <w:rPr>
          <w:rFonts w:hint="eastAsia" w:ascii="Times New Roman" w:hAnsi="Times New Roman" w:cs="Times New Roman" w:eastAsiaTheme="minorEastAsia"/>
          <w:iCs/>
          <w:kern w:val="2"/>
          <w:sz w:val="20"/>
          <w:szCs w:val="20"/>
          <w:lang w:val="en-US" w:eastAsia="zh-CN" w:bidi="ar-SA"/>
        </w:rPr>
        <w:t>to RAN2 asking the support of multiple target UEs containing in one SL positioning session:</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1. Overall Description: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SA2 would like to inform RAN2 that during the development of the Ranging/SL Positioning support (as in TS 23.586), use cases had been identified where multiple Target UEs are involved in the same positioning session. In these cases, it is desirable to allow the Ranging/SL Positioning control to support multiple target UEs, e.g. with broadcast or groupcast support.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SA2 understand that RAN2 is currently defining the Ranging/SL Positioning Protocol (the SLPP in RAN2’s context). Therefore, SA2 would like to ask RAN2 whether the SLPP would support multiple Target UEs in the same signalling session, and whether there is possibility of signalling the positioning results of multiple Target UEs in the same message.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2. Actions: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To RAN2 WG:</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ACTION: SA2 would like to ask RAN2 to provide feedback on the support of multiple Target UEs in the same Ranging/SL Positioning session.</w:t>
            </w:r>
          </w:p>
        </w:tc>
      </w:tr>
    </w:tbl>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And in RAN2#121-bis-e, RAN2 has agreed the following working assumption:</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iCs/>
                <w:kern w:val="2"/>
                <w:sz w:val="20"/>
                <w:szCs w:val="20"/>
                <w:vertAlign w:val="baseline"/>
                <w:lang w:val="en-US" w:eastAsia="zh-CN" w:bidi="ar-SA"/>
              </w:rPr>
            </w:pPr>
            <w:r>
              <w:rPr>
                <w:rFonts w:hint="default" w:ascii="Times New Roman" w:hAnsi="Times New Roman" w:cs="Times New Roman"/>
                <w:iCs/>
                <w:kern w:val="2"/>
                <w:sz w:val="20"/>
                <w:szCs w:val="20"/>
                <w:vertAlign w:val="baseline"/>
                <w:lang w:val="en-US" w:eastAsia="zh-CN" w:bidi="ar-SA"/>
              </w:rPr>
              <w:t>Agreements:</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iCs/>
                <w:kern w:val="2"/>
                <w:sz w:val="20"/>
                <w:szCs w:val="20"/>
                <w:vertAlign w:val="baseline"/>
                <w:lang w:val="en-US" w:eastAsia="zh-CN" w:bidi="ar-SA"/>
              </w:rPr>
            </w:pPr>
            <w:r>
              <w:rPr>
                <w:rFonts w:hint="default" w:ascii="Times New Roman" w:hAnsi="Times New Roman" w:cs="Times New Roman"/>
                <w:iCs/>
                <w:kern w:val="2"/>
                <w:sz w:val="20"/>
                <w:szCs w:val="20"/>
                <w:vertAlign w:val="baseline"/>
                <w:lang w:val="en-US" w:eastAsia="zh-CN" w:bidi="ar-SA"/>
              </w:rPr>
              <w:t>LS on group positioning is postponed for a reply from next meeting.</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iCs/>
                <w:kern w:val="2"/>
                <w:sz w:val="20"/>
                <w:szCs w:val="20"/>
                <w:vertAlign w:val="baseline"/>
                <w:lang w:val="en-US" w:eastAsia="zh-CN" w:bidi="ar-SA"/>
              </w:rPr>
            </w:pPr>
            <w:r>
              <w:rPr>
                <w:rFonts w:hint="default" w:ascii="Times New Roman" w:hAnsi="Times New Roman" w:cs="Times New Roman"/>
                <w:iCs/>
                <w:kern w:val="2"/>
                <w:sz w:val="20"/>
                <w:szCs w:val="20"/>
                <w:vertAlign w:val="baseline"/>
                <w:lang w:val="en-US" w:eastAsia="zh-CN" w:bidi="ar-SA"/>
              </w:rPr>
              <w:t>WA: RAN2 understand that group positioning is to acquire location estimates of multiple target UEs (absolute positioning) or multiple UE pairs (Ranging/relative positioning) per LCS request, in line with the guidance already received from SA2.</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iCs/>
                <w:kern w:val="2"/>
                <w:sz w:val="20"/>
                <w:szCs w:val="20"/>
                <w:vertAlign w:val="baseline"/>
                <w:lang w:val="en-US" w:eastAsia="zh-CN" w:bidi="ar-SA"/>
              </w:rPr>
            </w:pPr>
            <w:r>
              <w:rPr>
                <w:rFonts w:hint="default" w:ascii="Times New Roman" w:hAnsi="Times New Roman" w:cs="Times New Roman"/>
                <w:iCs/>
                <w:kern w:val="2"/>
                <w:sz w:val="20"/>
                <w:szCs w:val="20"/>
                <w:vertAlign w:val="baseline"/>
                <w:lang w:val="en-US" w:eastAsia="zh-CN" w:bidi="ar-SA"/>
              </w:rPr>
              <w:t>WA: At least part of the group management for group positioning is performed at upper/application layer.</w:t>
            </w:r>
          </w:p>
        </w:tc>
      </w:tr>
    </w:tbl>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vertAlign w:val="baseline"/>
          <w:lang w:val="en-US" w:eastAsia="zh-CN" w:bidi="ar-SA"/>
        </w:rPr>
      </w:pPr>
      <w:r>
        <w:rPr>
          <w:rFonts w:hint="eastAsia" w:ascii="Times New Roman" w:hAnsi="Times New Roman" w:cs="Times New Roman"/>
          <w:iCs/>
          <w:kern w:val="2"/>
          <w:sz w:val="20"/>
          <w:szCs w:val="20"/>
          <w:lang w:val="en-US" w:eastAsia="zh-CN" w:bidi="ar-SA"/>
        </w:rPr>
        <w:t>In the uu interface, a LPP positioning session contains only one target UE for absolute positioning. Each LPP positioning session is associated with a service request. If multiple target UEs are to be contained in a same positioning session, there should be requirements on the multiple target UE</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s measurements, for example, requiring multiple UEs to measure simultaneously, or the multiple UEs should perform positioning with the same positioning purpose (for example, ranging, two UEs are associated to be positioned). one way to achieve this is that: the service trigger should include multiple target UE</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s service request at the very first beginning. For example, f</w:t>
      </w:r>
      <w:r>
        <w:rPr>
          <w:rFonts w:hint="eastAsia" w:ascii="Times New Roman" w:hAnsi="Times New Roman" w:cs="Times New Roman" w:eastAsiaTheme="minorEastAsia"/>
          <w:iCs/>
          <w:kern w:val="2"/>
          <w:sz w:val="20"/>
          <w:szCs w:val="20"/>
          <w:lang w:val="en-US" w:eastAsia="zh-CN" w:bidi="ar-SA"/>
        </w:rPr>
        <w:t xml:space="preserve">or </w:t>
      </w:r>
      <w:r>
        <w:rPr>
          <w:rFonts w:hint="eastAsia" w:ascii="Times New Roman" w:hAnsi="Times New Roman" w:cs="Times New Roman"/>
          <w:iCs/>
          <w:kern w:val="2"/>
          <w:sz w:val="20"/>
          <w:szCs w:val="20"/>
          <w:lang w:val="en-US" w:eastAsia="zh-CN" w:bidi="ar-SA"/>
        </w:rPr>
        <w:t>SL-MO-LR service request, one SL-MO-LR service request generated by one target UE can contain other target UEs</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 xml:space="preserve"> location request. For SL-MT-LR service request, one SL-MT-LR service request from network to a target UE can contain other target UE</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s</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 xml:space="preserve"> location request.</w:t>
      </w:r>
      <w:r>
        <w:rPr>
          <w:rFonts w:hint="eastAsia" w:ascii="Times New Roman" w:hAnsi="Times New Roman" w:cs="Times New Roman"/>
          <w:iCs/>
          <w:kern w:val="2"/>
          <w:sz w:val="20"/>
          <w:szCs w:val="20"/>
          <w:vertAlign w:val="baseline"/>
          <w:lang w:val="en-US" w:eastAsia="zh-CN" w:bidi="ar-SA"/>
        </w:rPr>
        <w:t xml:space="preserve"> For example in figure 6, there is a MT-LR request with multiple target UEs</w:t>
      </w:r>
      <w:r>
        <w:rPr>
          <w:rFonts w:hint="default" w:ascii="Times New Roman" w:hAnsi="Times New Roman" w:cs="Times New Roman"/>
          <w:iCs/>
          <w:kern w:val="2"/>
          <w:sz w:val="20"/>
          <w:szCs w:val="20"/>
          <w:vertAlign w:val="baseline"/>
          <w:lang w:val="en-US" w:eastAsia="zh-CN" w:bidi="ar-SA"/>
        </w:rPr>
        <w:t>’</w:t>
      </w:r>
      <w:r>
        <w:rPr>
          <w:rFonts w:hint="eastAsia" w:ascii="Times New Roman" w:hAnsi="Times New Roman" w:cs="Times New Roman"/>
          <w:iCs/>
          <w:kern w:val="2"/>
          <w:sz w:val="20"/>
          <w:szCs w:val="20"/>
          <w:vertAlign w:val="baseline"/>
          <w:lang w:val="en-US" w:eastAsia="zh-CN" w:bidi="ar-SA"/>
        </w:rPr>
        <w:t xml:space="preserve"> location request, and one LPP session is associated with a SLPP session that contains target UE1, target UE2 and target UE3.</w:t>
      </w:r>
    </w:p>
    <w:p>
      <w:pPr>
        <w:pStyle w:val="68"/>
        <w:pageBreakBefore w:val="0"/>
        <w:numPr>
          <w:ilvl w:val="0"/>
          <w:numId w:val="0"/>
        </w:numPr>
        <w:kinsoku/>
        <w:wordWrap/>
        <w:topLinePunct w:val="0"/>
        <w:bidi w:val="0"/>
        <w:adjustRightInd w:val="0"/>
        <w:snapToGrid w:val="0"/>
        <w:spacing w:before="157" w:beforeLines="50" w:after="157" w:afterLines="50" w:line="240" w:lineRule="auto"/>
        <w:jc w:val="center"/>
        <w:rPr>
          <w:rFonts w:hint="default" w:ascii="Times New Roman" w:hAnsi="Times New Roman" w:cs="Times New Roman"/>
          <w:iCs/>
          <w:kern w:val="2"/>
          <w:sz w:val="20"/>
          <w:szCs w:val="20"/>
          <w:vertAlign w:val="baseline"/>
          <w:lang w:val="en-US" w:eastAsia="zh-CN" w:bidi="ar-SA"/>
        </w:rPr>
      </w:pPr>
      <w:r>
        <w:rPr>
          <w:rFonts w:hint="default" w:ascii="Times New Roman" w:hAnsi="Times New Roman" w:cs="Times New Roman"/>
          <w:iCs/>
          <w:kern w:val="2"/>
          <w:sz w:val="20"/>
          <w:szCs w:val="20"/>
          <w:vertAlign w:val="baseline"/>
          <w:lang w:val="en-US" w:eastAsia="zh-CN" w:bidi="ar-SA"/>
        </w:rPr>
        <w:drawing>
          <wp:inline distT="0" distB="0" distL="114300" distR="114300">
            <wp:extent cx="5356225" cy="2087880"/>
            <wp:effectExtent l="0" t="0" r="15875" b="7620"/>
            <wp:docPr id="12" name="图片 12" descr="se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session"/>
                    <pic:cNvPicPr>
                      <a:picLocks noChangeAspect="1"/>
                    </pic:cNvPicPr>
                  </pic:nvPicPr>
                  <pic:blipFill>
                    <a:blip r:embed="rId14"/>
                    <a:stretch>
                      <a:fillRect/>
                    </a:stretch>
                  </pic:blipFill>
                  <pic:spPr>
                    <a:xfrm>
                      <a:off x="0" y="0"/>
                      <a:ext cx="5356225" cy="2087880"/>
                    </a:xfrm>
                    <a:prstGeom prst="rect">
                      <a:avLst/>
                    </a:prstGeom>
                  </pic:spPr>
                </pic:pic>
              </a:graphicData>
            </a:graphic>
          </wp:inline>
        </w:drawing>
      </w:r>
    </w:p>
    <w:p>
      <w:pPr>
        <w:pStyle w:val="68"/>
        <w:pageBreakBefore w:val="0"/>
        <w:numPr>
          <w:ilvl w:val="0"/>
          <w:numId w:val="0"/>
        </w:numPr>
        <w:kinsoku/>
        <w:wordWrap/>
        <w:topLinePunct w:val="0"/>
        <w:bidi w:val="0"/>
        <w:adjustRightInd w:val="0"/>
        <w:snapToGrid w:val="0"/>
        <w:spacing w:before="157" w:beforeLines="50" w:after="157" w:afterLines="50" w:line="240" w:lineRule="auto"/>
        <w:jc w:val="center"/>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vertAlign w:val="baseline"/>
          <w:lang w:val="en-US" w:eastAsia="zh-CN" w:bidi="ar-SA"/>
        </w:rPr>
        <w:t>Figure 6. Example of MT-LR request with multiple target UEs in a SLPP session</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lang w:val="en-US" w:eastAsia="zh-CN" w:bidi="ar-SA"/>
        </w:rPr>
      </w:pPr>
      <w:r>
        <w:rPr>
          <w:rFonts w:hint="eastAsia" w:ascii="Times New Roman" w:hAnsi="Times New Roman" w:cs="Times New Roman"/>
          <w:b/>
          <w:bCs/>
          <w:i/>
          <w:iCs w:val="0"/>
          <w:kern w:val="2"/>
          <w:sz w:val="20"/>
          <w:szCs w:val="20"/>
          <w:vertAlign w:val="baseline"/>
          <w:lang w:val="en-US" w:eastAsia="zh-CN" w:bidi="ar-SA"/>
        </w:rPr>
        <w:t xml:space="preserve">Proposal 9: For multiple target UEs in a same positioning session, support </w:t>
      </w:r>
      <w:r>
        <w:rPr>
          <w:rFonts w:hint="eastAsia" w:ascii="Times New Roman" w:hAnsi="Times New Roman" w:cs="Times New Roman"/>
          <w:b/>
          <w:bCs/>
          <w:i/>
          <w:iCs w:val="0"/>
          <w:kern w:val="2"/>
          <w:sz w:val="20"/>
          <w:szCs w:val="20"/>
          <w:lang w:val="en-US" w:eastAsia="zh-CN" w:bidi="ar-SA"/>
        </w:rPr>
        <w:t>the service trigger(MO-LR, MT-LR, etc.) to include multiple target UE</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s service request.</w:t>
      </w:r>
    </w:p>
    <w:p>
      <w:pPr>
        <w:pStyle w:val="68"/>
        <w:pageBreakBefore w:val="0"/>
        <w:numPr>
          <w:ilvl w:val="0"/>
          <w:numId w:val="0"/>
        </w:numPr>
        <w:kinsoku/>
        <w:wordWrap/>
        <w:topLinePunct w:val="0"/>
        <w:bidi w:val="0"/>
        <w:adjustRightInd w:val="0"/>
        <w:snapToGrid w:val="0"/>
        <w:spacing w:before="157" w:beforeLines="50" w:after="157" w:afterLines="50" w:line="240" w:lineRule="auto"/>
        <w:jc w:val="both"/>
        <w:rPr>
          <w:rFonts w:hint="default" w:ascii="Times New Roman" w:hAnsi="Times New Roman" w:cs="Times New Roman"/>
          <w:iCs/>
          <w:kern w:val="2"/>
          <w:sz w:val="20"/>
          <w:szCs w:val="20"/>
          <w:vertAlign w:val="baseline"/>
          <w:lang w:val="en-US" w:eastAsia="zh-CN" w:bidi="ar-SA"/>
        </w:rPr>
      </w:pPr>
      <w:r>
        <w:rPr>
          <w:rFonts w:hint="eastAsia" w:ascii="Times New Roman" w:hAnsi="Times New Roman" w:cs="Times New Roman"/>
          <w:iCs/>
          <w:kern w:val="2"/>
          <w:sz w:val="20"/>
          <w:szCs w:val="20"/>
          <w:lang w:val="en-US" w:eastAsia="zh-CN" w:bidi="ar-SA"/>
        </w:rPr>
        <w:t xml:space="preserve">Regarding the question </w:t>
      </w:r>
      <w:r>
        <w:rPr>
          <w:rFonts w:hint="default" w:ascii="Times New Roman" w:hAnsi="Times New Roman" w:cs="Times New Roman"/>
          <w:iCs/>
          <w:kern w:val="2"/>
          <w:sz w:val="20"/>
          <w:szCs w:val="20"/>
          <w:lang w:val="en-US" w:eastAsia="zh-CN" w:bidi="ar-SA"/>
        </w:rPr>
        <w:t>‘</w:t>
      </w:r>
      <w:r>
        <w:rPr>
          <w:rFonts w:hint="default" w:ascii="Times New Roman" w:hAnsi="Times New Roman" w:cs="Times New Roman" w:eastAsiaTheme="minorEastAsia"/>
          <w:iCs/>
          <w:kern w:val="2"/>
          <w:sz w:val="20"/>
          <w:szCs w:val="20"/>
          <w:vertAlign w:val="baseline"/>
          <w:lang w:val="en-US" w:eastAsia="zh-CN" w:bidi="ar-SA"/>
        </w:rPr>
        <w:t>whether there is possibility of signalling the positioning results of multiple Target UEs in the same message</w:t>
      </w:r>
      <w:r>
        <w:rPr>
          <w:rFonts w:hint="default" w:ascii="Times New Roman" w:hAnsi="Times New Roman" w:cs="Times New Roman"/>
          <w:iCs/>
          <w:kern w:val="2"/>
          <w:sz w:val="20"/>
          <w:szCs w:val="20"/>
          <w:vertAlign w:val="baseline"/>
          <w:lang w:val="en-US" w:eastAsia="zh-CN" w:bidi="ar-SA"/>
        </w:rPr>
        <w:t>’</w:t>
      </w:r>
      <w:r>
        <w:rPr>
          <w:rFonts w:hint="eastAsia" w:ascii="Times New Roman" w:hAnsi="Times New Roman" w:cs="Times New Roman"/>
          <w:iCs/>
          <w:kern w:val="2"/>
          <w:sz w:val="20"/>
          <w:szCs w:val="20"/>
          <w:vertAlign w:val="baseline"/>
          <w:lang w:val="en-US" w:eastAsia="zh-CN" w:bidi="ar-SA"/>
        </w:rPr>
        <w:t>, we think it is also possible. This is to allow one SL-ProvideLocationInformation SLPP message to contain multiple UE</w:t>
      </w:r>
      <w:r>
        <w:rPr>
          <w:rFonts w:hint="default" w:ascii="Times New Roman" w:hAnsi="Times New Roman" w:cs="Times New Roman"/>
          <w:iCs/>
          <w:kern w:val="2"/>
          <w:sz w:val="20"/>
          <w:szCs w:val="20"/>
          <w:vertAlign w:val="baseline"/>
          <w:lang w:val="en-US" w:eastAsia="zh-CN" w:bidi="ar-SA"/>
        </w:rPr>
        <w:t>’</w:t>
      </w:r>
      <w:r>
        <w:rPr>
          <w:rFonts w:hint="eastAsia" w:ascii="Times New Roman" w:hAnsi="Times New Roman" w:cs="Times New Roman"/>
          <w:iCs/>
          <w:kern w:val="2"/>
          <w:sz w:val="20"/>
          <w:szCs w:val="20"/>
          <w:vertAlign w:val="baseline"/>
          <w:lang w:val="en-US" w:eastAsia="zh-CN" w:bidi="ar-SA"/>
        </w:rPr>
        <w:t>s SL-PRS measurements/location estimate, each with the corresponding UE identity. This is useful when forwarding measurements between UEs in a positioning session, or when forwarding measurements to the LMF via LPP container.</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Proposal 10: Support one SL-ProvideLocationInformation SLPP message to include multiple UE</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s location measurements/estimates, each with corresponding UE identity.</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SLPP specification design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Cs/>
          <w:kern w:val="2"/>
          <w:sz w:val="20"/>
          <w:szCs w:val="20"/>
          <w:lang w:val="en-US" w:eastAsia="zh-CN" w:bidi="ar-SA"/>
        </w:rPr>
      </w:pPr>
      <w:r>
        <w:rPr>
          <w:rFonts w:hint="eastAsia" w:ascii="Times New Roman" w:hAnsi="Times New Roman" w:cs="Times New Roman" w:eastAsiaTheme="minorEastAsia"/>
          <w:iCs/>
          <w:kern w:val="2"/>
          <w:sz w:val="20"/>
          <w:szCs w:val="20"/>
          <w:lang w:val="en-US" w:eastAsia="zh-CN" w:bidi="ar-SA"/>
        </w:rPr>
        <w:t xml:space="preserve">In RAN2#121-bis-e meeting, SLPP specification design has been discussed. In which, </w:t>
      </w:r>
      <w:r>
        <w:rPr>
          <w:rFonts w:hint="eastAsia" w:ascii="Times New Roman" w:hAnsi="Times New Roman" w:cs="Times New Roman"/>
          <w:iCs/>
          <w:kern w:val="2"/>
          <w:sz w:val="20"/>
          <w:szCs w:val="20"/>
          <w:lang w:val="en-US" w:eastAsia="zh-CN" w:bidi="ar-SA"/>
        </w:rPr>
        <w:t xml:space="preserve">all the </w:t>
      </w:r>
      <w:r>
        <w:rPr>
          <w:rFonts w:hint="eastAsia" w:ascii="Times New Roman" w:hAnsi="Times New Roman" w:cs="Times New Roman" w:eastAsiaTheme="minorEastAsia"/>
          <w:iCs/>
          <w:kern w:val="2"/>
          <w:sz w:val="20"/>
          <w:szCs w:val="20"/>
          <w:lang w:val="en-US" w:eastAsia="zh-CN" w:bidi="ar-SA"/>
        </w:rPr>
        <w:t>need code</w:t>
      </w:r>
      <w:r>
        <w:rPr>
          <w:rFonts w:hint="eastAsia" w:ascii="Times New Roman" w:hAnsi="Times New Roman" w:cs="Times New Roman"/>
          <w:iCs/>
          <w:kern w:val="2"/>
          <w:sz w:val="20"/>
          <w:szCs w:val="20"/>
          <w:lang w:val="en-US" w:eastAsia="zh-CN" w:bidi="ar-SA"/>
        </w:rPr>
        <w:t>(need M, need S, need N, need R)</w:t>
      </w:r>
      <w:r>
        <w:rPr>
          <w:rFonts w:hint="eastAsia" w:ascii="Times New Roman" w:hAnsi="Times New Roman" w:cs="Times New Roman" w:eastAsiaTheme="minorEastAsia"/>
          <w:iCs/>
          <w:kern w:val="2"/>
          <w:sz w:val="20"/>
          <w:szCs w:val="20"/>
          <w:lang w:val="en-US" w:eastAsia="zh-CN" w:bidi="ar-SA"/>
        </w:rPr>
        <w:t xml:space="preserve"> and toaddmodlist/toreleaselist are called delta signaling and they are not sure whether to be introduced in the SLPP specification.</w:t>
      </w:r>
      <w:r>
        <w:rPr>
          <w:rFonts w:hint="eastAsia" w:ascii="Times New Roman" w:hAnsi="Times New Roman" w:cs="Times New Roman"/>
          <w:iCs/>
          <w:kern w:val="2"/>
          <w:sz w:val="20"/>
          <w:szCs w:val="20"/>
          <w:lang w:val="en-US" w:eastAsia="zh-CN" w:bidi="ar-SA"/>
        </w:rPr>
        <w:t xml:space="preserve"> Delta signaling is useful for forward compatibility.</w:t>
      </w:r>
      <w:r>
        <w:rPr>
          <w:rFonts w:hint="eastAsia" w:ascii="Times New Roman" w:hAnsi="Times New Roman" w:cs="Times New Roman" w:eastAsiaTheme="minorEastAsia"/>
          <w:iCs/>
          <w:kern w:val="2"/>
          <w:sz w:val="20"/>
          <w:szCs w:val="20"/>
          <w:lang w:val="en-US" w:eastAsia="zh-CN" w:bidi="ar-SA"/>
        </w:rPr>
        <w:t xml:space="preserve"> Note that SLPP signaling can be broadcasted/groupcasted/unicasted, they are different from PC5-RRC message which can only be unicasted.</w:t>
      </w:r>
      <w:r>
        <w:rPr>
          <w:rFonts w:hint="eastAsia" w:ascii="Times New Roman" w:hAnsi="Times New Roman" w:cs="Times New Roman"/>
          <w:iCs/>
          <w:kern w:val="2"/>
          <w:sz w:val="20"/>
          <w:szCs w:val="20"/>
          <w:lang w:val="en-US" w:eastAsia="zh-CN" w:bidi="ar-SA"/>
        </w:rPr>
        <w:t xml:space="preserve"> For example, need M and </w:t>
      </w:r>
      <w:r>
        <w:rPr>
          <w:rFonts w:hint="eastAsia" w:ascii="Times New Roman" w:hAnsi="Times New Roman" w:cs="Times New Roman" w:eastAsiaTheme="minorEastAsia"/>
          <w:iCs/>
          <w:kern w:val="2"/>
          <w:sz w:val="20"/>
          <w:szCs w:val="20"/>
          <w:lang w:val="en-US" w:eastAsia="zh-CN" w:bidi="ar-SA"/>
        </w:rPr>
        <w:t>toaddmodlist/toreleaselist</w:t>
      </w:r>
      <w:r>
        <w:rPr>
          <w:rFonts w:hint="eastAsia" w:ascii="Times New Roman" w:hAnsi="Times New Roman" w:cs="Times New Roman"/>
          <w:iCs/>
          <w:kern w:val="2"/>
          <w:sz w:val="20"/>
          <w:szCs w:val="20"/>
          <w:lang w:val="en-US" w:eastAsia="zh-CN" w:bidi="ar-SA"/>
        </w:rPr>
        <w:t xml:space="preserve"> can not be applied to broadcast or groupcast since UE may not able to receive the corresponding field before. To decide the delta signaling use, RAN2 should first decide whether to separate broadcast/groupcast ASN.1 signaling and unicast ASN.1 signaling as current RRC (SIBx and dedicate signaling) in SLPP specification, or to have joint ASN.1 signaling that can be applied to all broadcast/groupcast/unicast. If they are present separately, unicast dedicate signaling can have all the need code and </w:t>
      </w:r>
      <w:r>
        <w:rPr>
          <w:rFonts w:hint="eastAsia" w:ascii="Times New Roman" w:hAnsi="Times New Roman" w:cs="Times New Roman" w:eastAsiaTheme="minorEastAsia"/>
          <w:iCs/>
          <w:kern w:val="2"/>
          <w:sz w:val="20"/>
          <w:szCs w:val="20"/>
          <w:lang w:val="en-US" w:eastAsia="zh-CN" w:bidi="ar-SA"/>
        </w:rPr>
        <w:t>toaddmodlist/toreleaselist</w:t>
      </w:r>
      <w:r>
        <w:rPr>
          <w:rFonts w:hint="eastAsia" w:ascii="Times New Roman" w:hAnsi="Times New Roman" w:cs="Times New Roman"/>
          <w:iCs/>
          <w:kern w:val="2"/>
          <w:sz w:val="20"/>
          <w:szCs w:val="20"/>
          <w:lang w:val="en-US" w:eastAsia="zh-CN" w:bidi="ar-SA"/>
        </w:rPr>
        <w:t xml:space="preserve">, broadcast/groupcast signaling can only have need S, need R and need N; if they are present jointly, all the need code can be applied, need M should be clarified that only applied to unicast mode. Further, </w:t>
      </w:r>
      <w:r>
        <w:rPr>
          <w:rFonts w:hint="eastAsia" w:ascii="Times New Roman" w:hAnsi="Times New Roman" w:cs="Times New Roman" w:eastAsiaTheme="minorEastAsia"/>
          <w:iCs/>
          <w:kern w:val="2"/>
          <w:sz w:val="20"/>
          <w:szCs w:val="20"/>
          <w:lang w:val="en-US" w:eastAsia="zh-CN" w:bidi="ar-SA"/>
        </w:rPr>
        <w:t>toaddmodlist/toreleaselist</w:t>
      </w:r>
      <w:r>
        <w:rPr>
          <w:rFonts w:hint="eastAsia" w:ascii="Times New Roman" w:hAnsi="Times New Roman" w:cs="Times New Roman"/>
          <w:iCs/>
          <w:kern w:val="2"/>
          <w:sz w:val="20"/>
          <w:szCs w:val="20"/>
          <w:lang w:val="en-US" w:eastAsia="zh-CN" w:bidi="ar-SA"/>
        </w:rPr>
        <w:t xml:space="preserve"> should not be introduced in the joint signaling.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To reduce the work of specification design, we slightly prefer to have joint signaling since there are almost same IEs of unicast and broadcast/groupcast.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Observation 1: Delta signaling (including all the need code and </w:t>
      </w:r>
      <w:r>
        <w:rPr>
          <w:rFonts w:hint="eastAsia" w:ascii="Times New Roman" w:hAnsi="Times New Roman" w:cs="Times New Roman" w:eastAsiaTheme="minorEastAsia"/>
          <w:b/>
          <w:bCs/>
          <w:i/>
          <w:iCs w:val="0"/>
          <w:kern w:val="2"/>
          <w:sz w:val="20"/>
          <w:szCs w:val="20"/>
          <w:lang w:val="en-US" w:eastAsia="zh-CN" w:bidi="ar-SA"/>
        </w:rPr>
        <w:t>toaddmodlist/toreleaselist</w:t>
      </w:r>
      <w:r>
        <w:rPr>
          <w:rFonts w:hint="eastAsia" w:ascii="Times New Roman" w:hAnsi="Times New Roman" w:cs="Times New Roman"/>
          <w:b/>
          <w:bCs/>
          <w:i/>
          <w:iCs w:val="0"/>
          <w:kern w:val="2"/>
          <w:sz w:val="20"/>
          <w:szCs w:val="20"/>
          <w:lang w:val="en-US" w:eastAsia="zh-CN" w:bidi="ar-SA"/>
        </w:rPr>
        <w:t>) is useful for forward compatibility.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Proposal 11: For SLPP specification design, support joint ASN.1 signaling of broadcast/groupcast and unicast, all the need code(need M, need R, need S, need N) can be applied, need M should be clarified that only applied to unicast mode. Further, </w:t>
      </w:r>
      <w:r>
        <w:rPr>
          <w:rFonts w:hint="eastAsia" w:ascii="Times New Roman" w:hAnsi="Times New Roman" w:cs="Times New Roman" w:eastAsiaTheme="minorEastAsia"/>
          <w:b/>
          <w:bCs/>
          <w:i/>
          <w:iCs w:val="0"/>
          <w:kern w:val="2"/>
          <w:sz w:val="20"/>
          <w:szCs w:val="20"/>
          <w:lang w:val="en-US" w:eastAsia="zh-CN" w:bidi="ar-SA"/>
        </w:rPr>
        <w:t>toaddmodlist/toreleaselist</w:t>
      </w:r>
      <w:r>
        <w:rPr>
          <w:rFonts w:hint="eastAsia" w:ascii="Times New Roman" w:hAnsi="Times New Roman" w:cs="Times New Roman"/>
          <w:b/>
          <w:bCs/>
          <w:i/>
          <w:iCs w:val="0"/>
          <w:kern w:val="2"/>
          <w:sz w:val="20"/>
          <w:szCs w:val="20"/>
          <w:lang w:val="en-US" w:eastAsia="zh-CN" w:bidi="ar-SA"/>
        </w:rPr>
        <w:t xml:space="preserve"> should not be introduced in the joint signaling.</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val="0"/>
          <w:kern w:val="2"/>
          <w:sz w:val="20"/>
          <w:szCs w:val="20"/>
          <w:lang w:val="en-US" w:eastAsia="zh-CN" w:bidi="ar-SA"/>
        </w:rPr>
      </w:pP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Protocol between UE and LMF</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RAN2#119-b[8] has achieved the following agreement on the signaling support of hybrid or PC5-only positioning:</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Agreement: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Protocol options between UE and LMF for hybrid PC5+Uu positioning and PC5-only positioning in-coverage are studied and RAN2 will down-select during normative work.</w:t>
            </w:r>
          </w:p>
          <w:p>
            <w:pPr>
              <w:pageBreakBefore w:val="0"/>
              <w:numPr>
                <w:ilvl w:val="0"/>
                <w:numId w:val="8"/>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Extension of LPP, whereby new signaling shall be defined to support hybrid Uu and PC5 based positioning, i.e. extend the existing LPP to support sidelink based positioning between UE and LMF</w:t>
            </w:r>
          </w:p>
          <w:p>
            <w:pPr>
              <w:pageBreakBefore w:val="0"/>
              <w:numPr>
                <w:ilvl w:val="0"/>
                <w:numId w:val="8"/>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vertAlign w:val="baseline"/>
                <w:lang w:val="en-US" w:eastAsia="zh-CN"/>
              </w:rPr>
            </w:pPr>
            <w:r>
              <w:rPr>
                <w:rFonts w:hint="default" w:ascii="Times New Roman" w:hAnsi="Times New Roman" w:cs="Times New Roman"/>
                <w:sz w:val="20"/>
                <w:szCs w:val="20"/>
                <w:vertAlign w:val="baseline"/>
                <w:lang w:val="en-US" w:eastAsia="zh-CN"/>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pPr>
              <w:pageBreakBefore w:val="0"/>
              <w:numPr>
                <w:ilvl w:val="0"/>
                <w:numId w:val="8"/>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vertAlign w:val="baseline"/>
                <w:lang w:val="en-US" w:eastAsia="zh-CN"/>
              </w:rPr>
            </w:pPr>
            <w:r>
              <w:rPr>
                <w:rFonts w:hint="default" w:ascii="Times New Roman" w:hAnsi="Times New Roman" w:cs="Times New Roman"/>
                <w:sz w:val="20"/>
                <w:szCs w:val="20"/>
                <w:vertAlign w:val="baseline"/>
                <w:lang w:val="en-US" w:eastAsia="zh-CN"/>
              </w:rPr>
              <w:t>Use of SLPP/RSPP between the UE and the LMF</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Based on the rough classification, 1</w:t>
      </w:r>
      <w:r>
        <w:rPr>
          <w:rFonts w:hint="eastAsia" w:ascii="Times New Roman" w:hAnsi="Times New Roman"/>
          <w:sz w:val="20"/>
          <w:vertAlign w:val="superscript"/>
          <w:lang w:val="en-US" w:eastAsia="zh-CN"/>
        </w:rPr>
        <w:t>st</w:t>
      </w:r>
      <w:r>
        <w:rPr>
          <w:rFonts w:hint="eastAsia" w:ascii="Times New Roman" w:hAnsi="Times New Roman"/>
          <w:sz w:val="20"/>
          <w:lang w:val="en-US" w:eastAsia="zh-CN"/>
        </w:rPr>
        <w:t xml:space="preserve"> and 2</w:t>
      </w:r>
      <w:r>
        <w:rPr>
          <w:rFonts w:hint="eastAsia" w:ascii="Times New Roman" w:hAnsi="Times New Roman"/>
          <w:sz w:val="20"/>
          <w:vertAlign w:val="superscript"/>
          <w:lang w:val="en-US" w:eastAsia="zh-CN"/>
        </w:rPr>
        <w:t>nd</w:t>
      </w:r>
      <w:r>
        <w:rPr>
          <w:rFonts w:hint="eastAsia" w:ascii="Times New Roman" w:hAnsi="Times New Roman"/>
          <w:sz w:val="20"/>
          <w:lang w:val="en-US" w:eastAsia="zh-CN"/>
        </w:rPr>
        <w:t xml:space="preserve"> bullet are SLPP+LPP signaling between UE and LMF, and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is SLPP between UE and LMF. The proponents of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argue that there is a case that a UE can not support LPP but want to communicate with LMF for calculating/scheduling. From our point of view, LPP should be the basic protocol for a positioning UE. In addition, a unified design of PC5-only UE and Uu+PC5 UE is desired in order to reuse the legacy approach (i.e., LPP) as much as possible. We should avoid to design a new end-to-end protocol only for a special kind of UE (i.e., only support PC5 positioning, do not support Uu positioning) . Moreover, the PC5-only UE does not compulsively need the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to achieve the sidelink positioning. For example, the UEs that only support PC5 positioning can adopt at least two solutions: 1) these UEs adopt UE based calculating without network</w:t>
      </w:r>
      <w:r>
        <w:rPr>
          <w:rFonts w:hint="default" w:ascii="Times New Roman" w:hAnsi="Times New Roman"/>
          <w:sz w:val="20"/>
          <w:lang w:val="en-US" w:eastAsia="zh-CN"/>
        </w:rPr>
        <w:t>’</w:t>
      </w:r>
      <w:r>
        <w:rPr>
          <w:rFonts w:hint="eastAsia" w:ascii="Times New Roman" w:hAnsi="Times New Roman"/>
          <w:sz w:val="20"/>
          <w:lang w:val="en-US" w:eastAsia="zh-CN"/>
        </w:rPr>
        <w:t>s involvement; 2) if they want to perform LMF based positioning, these UEs can find a UE (maybe the SL positioning server UE or others) that supports LPP, then send RSPP/SLPP measurement to the LPP UE, then forward to the LMF.</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b w:val="0"/>
          <w:bCs w:val="0"/>
          <w:i w:val="0"/>
          <w:iCs w:val="0"/>
          <w:sz w:val="20"/>
          <w:lang w:val="en-US" w:eastAsia="zh-CN"/>
        </w:rPr>
        <w:t>When communicating with LMF, the difference between 1</w:t>
      </w:r>
      <w:r>
        <w:rPr>
          <w:rFonts w:hint="eastAsia" w:ascii="Times New Roman" w:hAnsi="Times New Roman"/>
          <w:b w:val="0"/>
          <w:bCs w:val="0"/>
          <w:i w:val="0"/>
          <w:iCs w:val="0"/>
          <w:sz w:val="20"/>
          <w:vertAlign w:val="superscript"/>
          <w:lang w:val="en-US" w:eastAsia="zh-CN"/>
        </w:rPr>
        <w:t>st</w:t>
      </w:r>
      <w:r>
        <w:rPr>
          <w:rFonts w:hint="eastAsia" w:ascii="Times New Roman" w:hAnsi="Times New Roman"/>
          <w:b w:val="0"/>
          <w:bCs w:val="0"/>
          <w:i w:val="0"/>
          <w:iCs w:val="0"/>
          <w:sz w:val="20"/>
          <w:lang w:val="en-US" w:eastAsia="zh-CN"/>
        </w:rPr>
        <w:t xml:space="preserve"> bullet and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is that, 1</w:t>
      </w:r>
      <w:r>
        <w:rPr>
          <w:rFonts w:hint="eastAsia" w:ascii="Times New Roman" w:hAnsi="Times New Roman"/>
          <w:b w:val="0"/>
          <w:bCs w:val="0"/>
          <w:i w:val="0"/>
          <w:iCs w:val="0"/>
          <w:sz w:val="20"/>
          <w:vertAlign w:val="superscript"/>
          <w:lang w:val="en-US" w:eastAsia="zh-CN"/>
        </w:rPr>
        <w:t>st</w:t>
      </w:r>
      <w:r>
        <w:rPr>
          <w:rFonts w:hint="eastAsia" w:ascii="Times New Roman" w:hAnsi="Times New Roman"/>
          <w:b w:val="0"/>
          <w:bCs w:val="0"/>
          <w:i w:val="0"/>
          <w:iCs w:val="0"/>
          <w:sz w:val="20"/>
          <w:lang w:val="en-US" w:eastAsia="zh-CN"/>
        </w:rPr>
        <w:t xml:space="preserve"> bullet is to set SLPP message as explicit signaling in LPP, i.e., add new IEs with concrete content in the existing LPP protocol;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is to set SLPP message as container in LPP, in which the RSPP/SLPP message only follows the LPP PDU transmission rules, but what content to be embedded in the container should follow SLPP module. From our point of view, either 1</w:t>
      </w:r>
      <w:r>
        <w:rPr>
          <w:rFonts w:hint="eastAsia" w:ascii="Times New Roman" w:hAnsi="Times New Roman"/>
          <w:b w:val="0"/>
          <w:bCs w:val="0"/>
          <w:i w:val="0"/>
          <w:iCs w:val="0"/>
          <w:sz w:val="20"/>
          <w:vertAlign w:val="superscript"/>
          <w:lang w:val="en-US" w:eastAsia="zh-CN"/>
        </w:rPr>
        <w:t>st</w:t>
      </w:r>
      <w:r>
        <w:rPr>
          <w:rFonts w:hint="eastAsia" w:ascii="Times New Roman" w:hAnsi="Times New Roman"/>
          <w:b w:val="0"/>
          <w:bCs w:val="0"/>
          <w:i w:val="0"/>
          <w:iCs w:val="0"/>
          <w:sz w:val="20"/>
          <w:lang w:val="en-US" w:eastAsia="zh-CN"/>
        </w:rPr>
        <w:t xml:space="preserve"> bullet and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can be supported, and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is slightly preferred.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Observation 2: A unified design of PC5-only UE and Uu+PC5 UE is desired in order to reuse the legacy approach (i.e., LPP) as much as possible.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12: Support to use the RSPP/SLPP+LPP between UE and the LMF, i.e., SLPP is designed as a container in the LPP.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LPP</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structure is depicted as below:</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drawing>
          <wp:inline distT="0" distB="0" distL="114300" distR="114300">
            <wp:extent cx="5728970" cy="3898265"/>
            <wp:effectExtent l="0" t="0" r="5080" b="0"/>
            <wp:docPr id="2" name="图片 2" descr="legacy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egacy structure"/>
                    <pic:cNvPicPr>
                      <a:picLocks noChangeAspect="1"/>
                    </pic:cNvPicPr>
                  </pic:nvPicPr>
                  <pic:blipFill>
                    <a:blip r:embed="rId15"/>
                    <a:stretch>
                      <a:fillRect/>
                    </a:stretch>
                  </pic:blipFill>
                  <pic:spPr>
                    <a:xfrm>
                      <a:off x="0" y="0"/>
                      <a:ext cx="5728970" cy="3898265"/>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7.legacy LPP Message structure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Based on above, two structures of the SLPP container can be designed, i.e., add several SLPP containers per LPP message type (see figure 8), or add one SLPP container sharing the same sequence number, transaction ID within one LPP Message (see figure 9). Both structures are session-based approach, i.e., the SLPP container follows the establish/release/abort procedure of the attached LPP session. If the latter is applied, each LPP transaction performs a single operation as SLPP message. What to contain in one SLPP message is based on LMF</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implementation, but the scope of LMF</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decision is within the SLPP module and IEs. We think these two structures can be further considered and down-selected by RAN2.</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default" w:ascii="Times New Roman" w:hAnsi="Times New Roman"/>
          <w:b w:val="0"/>
          <w:bCs w:val="0"/>
          <w:i w:val="0"/>
          <w:iCs w:val="0"/>
          <w:sz w:val="20"/>
          <w:lang w:val="en-US" w:eastAsia="zh-CN"/>
        </w:rPr>
        <w:drawing>
          <wp:inline distT="0" distB="0" distL="114300" distR="114300">
            <wp:extent cx="5721985" cy="3458210"/>
            <wp:effectExtent l="0" t="0" r="0" b="8890"/>
            <wp:docPr id="3" name="图片 3" descr="stru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tructure 1"/>
                    <pic:cNvPicPr>
                      <a:picLocks noChangeAspect="1"/>
                    </pic:cNvPicPr>
                  </pic:nvPicPr>
                  <pic:blipFill>
                    <a:blip r:embed="rId16"/>
                    <a:stretch>
                      <a:fillRect/>
                    </a:stretch>
                  </pic:blipFill>
                  <pic:spPr>
                    <a:xfrm>
                      <a:off x="0" y="0"/>
                      <a:ext cx="5721985" cy="345821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8. Several SLPP containers per LPP message type</w:t>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default" w:ascii="Times New Roman" w:hAnsi="Times New Roman"/>
          <w:b w:val="0"/>
          <w:bCs w:val="0"/>
          <w:i w:val="0"/>
          <w:iCs w:val="0"/>
          <w:sz w:val="20"/>
          <w:lang w:val="en-US" w:eastAsia="zh-CN"/>
        </w:rPr>
        <w:drawing>
          <wp:inline distT="0" distB="0" distL="114300" distR="114300">
            <wp:extent cx="5728970" cy="3898265"/>
            <wp:effectExtent l="0" t="0" r="5080" b="0"/>
            <wp:docPr id="5" name="图片 5" descr="stru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tructure 2"/>
                    <pic:cNvPicPr>
                      <a:picLocks noChangeAspect="1"/>
                    </pic:cNvPicPr>
                  </pic:nvPicPr>
                  <pic:blipFill>
                    <a:blip r:embed="rId17"/>
                    <a:stretch>
                      <a:fillRect/>
                    </a:stretch>
                  </pic:blipFill>
                  <pic:spPr>
                    <a:xfrm>
                      <a:off x="0" y="0"/>
                      <a:ext cx="5728970" cy="3898265"/>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9. One SLPP container per LPP Message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Further, the detailed SLPP message of capability transfer, assistance data transfer and location measurement information transfer should be discussed by RAN2, considering the difference between the SLPP message in the SLPP container between UE&amp;LMF and SLPP message between UEs, if exists.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val="0"/>
          <w:kern w:val="2"/>
          <w:sz w:val="20"/>
          <w:szCs w:val="20"/>
          <w:lang w:val="en-US" w:eastAsia="zh-CN" w:bidi="ar-SA"/>
        </w:rPr>
      </w:pPr>
      <w:r>
        <w:rPr>
          <w:rFonts w:hint="eastAsia" w:ascii="Times New Roman" w:hAnsi="Times New Roman"/>
          <w:b/>
          <w:bCs/>
          <w:i/>
          <w:iCs/>
          <w:sz w:val="20"/>
          <w:lang w:val="en-US" w:eastAsia="zh-CN"/>
        </w:rPr>
        <w:t>Proposal 13: RAN2 to discuss and down-select the two structures of the SLPP container in LPP: add several SLPP containers per LPP message type, or add one SLPP container within one LPP Message.</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w:t>
      </w:r>
      <w:r>
        <w:rPr>
          <w:rFonts w:hint="default"/>
          <w:b/>
          <w:bCs/>
          <w:sz w:val="22"/>
          <w:szCs w:val="28"/>
          <w:lang w:val="en-US" w:eastAsia="zh-CN"/>
        </w:rPr>
        <w:t>Joint SL and Uu positioning methods and measurements</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eastAsia" w:ascii="Times New Roman" w:hAnsi="Times New Roman" w:cs="Times New Roman" w:eastAsiaTheme="minorEastAsia"/>
          <w:iCs/>
          <w:sz w:val="20"/>
          <w:szCs w:val="20"/>
          <w:lang w:val="en-US" w:eastAsia="zh-CN"/>
        </w:rPr>
      </w:pPr>
      <w:r>
        <w:rPr>
          <w:rFonts w:hint="default" w:ascii="Times New Roman" w:hAnsi="Times New Roman" w:cs="Times New Roman"/>
          <w:iCs/>
          <w:sz w:val="20"/>
          <w:szCs w:val="20"/>
        </w:rPr>
        <w:t>According to RAN</w:t>
      </w:r>
      <w:r>
        <w:rPr>
          <w:rFonts w:hint="eastAsia" w:ascii="Times New Roman" w:hAnsi="Times New Roman" w:cs="Times New Roman"/>
          <w:iCs/>
          <w:sz w:val="20"/>
          <w:szCs w:val="20"/>
          <w:lang w:val="en-US" w:eastAsia="zh-CN"/>
        </w:rPr>
        <w:t>2#119[9]</w:t>
      </w:r>
      <w:r>
        <w:rPr>
          <w:rFonts w:hint="default" w:ascii="Times New Roman" w:hAnsi="Times New Roman" w:cs="Times New Roman"/>
          <w:iCs/>
          <w:sz w:val="20"/>
          <w:szCs w:val="20"/>
        </w:rPr>
        <w:t xml:space="preserve"> in SI phase, both SL-only-based positioning and joint SL &amp; Uu positioning are studied and recommended for normative work</w:t>
      </w:r>
      <w:r>
        <w:rPr>
          <w:rFonts w:hint="eastAsia" w:ascii="Times New Roman" w:hAnsi="Times New Roman" w:cs="Times New Roman"/>
          <w:iCs/>
          <w:sz w:val="20"/>
          <w:szCs w:val="20"/>
          <w:lang w:val="en-US" w:eastAsia="zh-CN"/>
        </w:rPr>
        <w:t>:</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contextualSpacing/>
              <w:jc w:val="both"/>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Agreement </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contextualSpacing/>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Proposal 2: Study the architecture and signaling procedures to enable at least the following two operation scenarios:</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ind w:left="360" w:leftChars="0"/>
              <w:contextualSpacing/>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rPr>
              <w:t>-</w:t>
            </w:r>
            <w:r>
              <w:rPr>
                <w:rFonts w:hint="default" w:ascii="Times New Roman" w:hAnsi="Times New Roman" w:eastAsia="Batang" w:cs="Times New Roman"/>
                <w:sz w:val="20"/>
                <w:szCs w:val="20"/>
              </w:rPr>
              <w:tab/>
            </w:r>
            <w:r>
              <w:rPr>
                <w:rFonts w:hint="default" w:ascii="Times New Roman" w:hAnsi="Times New Roman" w:eastAsia="Batang" w:cs="Times New Roman"/>
                <w:sz w:val="20"/>
                <w:szCs w:val="20"/>
              </w:rPr>
              <w:t>Operation Scenario 1: PC5-only-based positioning.</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ind w:left="360" w:leftChars="0"/>
              <w:contextualSpacing/>
              <w:jc w:val="both"/>
              <w:textAlignment w:val="baseline"/>
              <w:rPr>
                <w:rFonts w:hint="default" w:ascii="Times New Roman" w:hAnsi="Times New Roman" w:cs="Times New Roman"/>
                <w:sz w:val="20"/>
                <w:szCs w:val="20"/>
              </w:rPr>
            </w:pPr>
            <w:r>
              <w:rPr>
                <w:rFonts w:hint="default" w:ascii="Times New Roman" w:hAnsi="Times New Roman" w:eastAsia="Batang" w:cs="Times New Roman"/>
                <w:sz w:val="20"/>
                <w:szCs w:val="20"/>
              </w:rPr>
              <w:t>-</w:t>
            </w:r>
            <w:r>
              <w:rPr>
                <w:rFonts w:hint="default" w:ascii="Times New Roman" w:hAnsi="Times New Roman" w:eastAsia="Batang" w:cs="Times New Roman"/>
                <w:sz w:val="20"/>
                <w:szCs w:val="20"/>
              </w:rPr>
              <w:tab/>
            </w:r>
            <w:r>
              <w:rPr>
                <w:rFonts w:hint="default" w:ascii="Times New Roman" w:hAnsi="Times New Roman" w:eastAsia="Batang" w:cs="Times New Roman"/>
                <w:sz w:val="20"/>
                <w:szCs w:val="20"/>
              </w:rPr>
              <w:t>Operation Scenario 2: Combination of Uu- and PC5-based positioning.</w:t>
            </w:r>
          </w:p>
        </w:tc>
      </w:tr>
    </w:tbl>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 xml:space="preserve">DL-TDOA-like method is a typical technique for joint positioning where both DL-PRS from multiple TRPs and SL-PRS from multiple anchor UEs are transmitted to target UE. Take Figure </w:t>
      </w:r>
      <w:r>
        <w:rPr>
          <w:rFonts w:hint="eastAsia" w:ascii="Times New Roman" w:hAnsi="Times New Roman" w:cs="Times New Roman"/>
          <w:iCs/>
          <w:sz w:val="20"/>
          <w:szCs w:val="20"/>
          <w:lang w:val="en-US" w:eastAsia="zh-CN"/>
        </w:rPr>
        <w:t>10</w:t>
      </w:r>
      <w:r>
        <w:rPr>
          <w:rFonts w:hint="default" w:ascii="Times New Roman" w:hAnsi="Times New Roman" w:cs="Times New Roman"/>
          <w:iCs/>
          <w:sz w:val="20"/>
          <w:szCs w:val="20"/>
        </w:rPr>
        <w:t xml:space="preserve"> as an example, target UE’s position cannot be calculated by either Uu positioning or SL positioning since DL-TDOA-like positioning requires at least 3 anchor nodes wherein one of them is a reference node. In such case, we have to merge both Uu measurements (i.e. measured between target UE and TRP 1/2) and SL measurements (i.e. measured between target UE and anchor UE 1/2). </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cs="Times New Roman"/>
          <w:iCs/>
          <w:sz w:val="20"/>
          <w:szCs w:val="20"/>
        </w:rPr>
      </w:pPr>
      <w:r>
        <w:rPr>
          <w:rFonts w:hint="default" w:ascii="Times New Roman" w:hAnsi="Times New Roman" w:cs="Times New Roman"/>
          <w:iCs/>
          <w:sz w:val="20"/>
          <w:szCs w:val="20"/>
        </w:rPr>
        <w:drawing>
          <wp:inline distT="0" distB="0" distL="0" distR="0">
            <wp:extent cx="4130040" cy="1803400"/>
            <wp:effectExtent l="0" t="0" r="381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49808" cy="1811925"/>
                    </a:xfrm>
                    <a:prstGeom prst="rect">
                      <a:avLst/>
                    </a:prstGeom>
                    <a:noFill/>
                  </pic:spPr>
                </pic:pic>
              </a:graphicData>
            </a:graphic>
          </wp:inline>
        </w:drawing>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cs="Times New Roman"/>
          <w:iCs/>
          <w:sz w:val="20"/>
          <w:szCs w:val="20"/>
        </w:rPr>
      </w:pPr>
      <w:r>
        <w:rPr>
          <w:rFonts w:hint="default" w:ascii="Times New Roman" w:hAnsi="Times New Roman" w:cs="Times New Roman"/>
          <w:iCs/>
          <w:sz w:val="20"/>
          <w:szCs w:val="20"/>
        </w:rPr>
        <w:t xml:space="preserve">Figure </w:t>
      </w:r>
      <w:r>
        <w:rPr>
          <w:rFonts w:hint="eastAsia" w:ascii="Times New Roman" w:hAnsi="Times New Roman" w:cs="Times New Roman"/>
          <w:iCs/>
          <w:sz w:val="20"/>
          <w:szCs w:val="20"/>
          <w:lang w:val="en-US" w:eastAsia="zh-CN"/>
        </w:rPr>
        <w:t>10.</w:t>
      </w:r>
      <w:r>
        <w:rPr>
          <w:rFonts w:hint="default" w:ascii="Times New Roman" w:hAnsi="Times New Roman" w:cs="Times New Roman"/>
          <w:iCs/>
          <w:sz w:val="20"/>
          <w:szCs w:val="20"/>
        </w:rPr>
        <w:t xml:space="preserve"> DL-TDOA-like joint SL &amp; Uu positioning</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However, usually anchor UEs and TRPs are not accurately synchronized and reference nodes for SL and Uu positioning are selected separately. For Uu positioning, a reference TRP (e.g. TRP 1) is selected as reference node, Uu RSTD measurement is obtained by calculating relative timing difference between the anchor TRP and a reference TRP. For SL positioning, a reference UE (e.g. anchor UE 1) is selected as reference node, SL measurement RSTD is obtained by calculating relative timing difference between the anchor UE and the SL reference node. For UE-assisted positioning, DL measurement and SL measurement can be reported to LMF jointly. In order for the LMF to know the time difference or time synchronization error between Uu session and SL session, a special RSTD measurement can be introduced and reported from target UE to LMF. This special RSTD is used to specify the measurement of the relative timing difference between SL reference node and Uu reference node.</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iCs/>
          <w:sz w:val="20"/>
          <w:szCs w:val="20"/>
        </w:rPr>
        <w:t xml:space="preserve">Proposal </w:t>
      </w:r>
      <w:r>
        <w:rPr>
          <w:rFonts w:hint="eastAsia" w:ascii="Times New Roman" w:hAnsi="Times New Roman" w:cs="Times New Roman"/>
          <w:b/>
          <w:bCs/>
          <w:i/>
          <w:iCs/>
          <w:sz w:val="20"/>
          <w:szCs w:val="20"/>
          <w:lang w:val="en-US" w:eastAsia="zh-CN"/>
        </w:rPr>
        <w:t>14</w:t>
      </w:r>
      <w:r>
        <w:rPr>
          <w:rFonts w:hint="default" w:ascii="Times New Roman" w:hAnsi="Times New Roman" w:cs="Times New Roman"/>
          <w:b/>
          <w:bCs/>
          <w:i/>
          <w:iCs/>
          <w:sz w:val="20"/>
          <w:szCs w:val="20"/>
        </w:rPr>
        <w:t xml:space="preserve">: </w:t>
      </w:r>
      <w:r>
        <w:rPr>
          <w:rFonts w:hint="default" w:ascii="Times New Roman" w:hAnsi="Times New Roman" w:cs="Times New Roman"/>
          <w:b/>
          <w:bCs/>
          <w:i/>
          <w:sz w:val="20"/>
          <w:szCs w:val="20"/>
        </w:rPr>
        <w:t>Support DL-TDOA-like joint SL &amp; Uu positioning:</w:t>
      </w:r>
    </w:p>
    <w:p>
      <w:pPr>
        <w:pStyle w:val="68"/>
        <w:keepNext w:val="0"/>
        <w:keepLines w:val="0"/>
        <w:pageBreakBefore w:val="0"/>
        <w:numPr>
          <w:ilvl w:val="0"/>
          <w:numId w:val="9"/>
        </w:numPr>
        <w:kinsoku/>
        <w:wordWrap/>
        <w:topLinePunct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lang w:eastAsia="zh-CN"/>
        </w:rPr>
        <w:t>For a target UE, Support reporting a RSTD for the timing difference between SL reference node and Uu reference node.</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sz w:val="24"/>
          <w:szCs w:val="28"/>
          <w:lang w:val="en-US" w:eastAsia="zh-CN"/>
        </w:rPr>
        <w:t xml:space="preserve"> </w:t>
      </w:r>
      <w:r>
        <w:rPr>
          <w:rFonts w:hint="eastAsia" w:cs="Arial"/>
          <w:kern w:val="0"/>
          <w:sz w:val="28"/>
          <w:szCs w:val="32"/>
          <w:lang w:val="en-US" w:eastAsia="zh-CN"/>
        </w:rPr>
        <w:t xml:space="preserve"> </w:t>
      </w:r>
      <w:r>
        <w:rPr>
          <w:rFonts w:cs="Arial"/>
          <w:kern w:val="0"/>
          <w:sz w:val="28"/>
          <w:szCs w:val="32"/>
        </w:rPr>
        <w:t>Conclusion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Observation 1: Delta signaling (including all the need code and </w:t>
      </w:r>
      <w:r>
        <w:rPr>
          <w:rFonts w:hint="eastAsia" w:ascii="Times New Roman" w:hAnsi="Times New Roman" w:cs="Times New Roman" w:eastAsiaTheme="minorEastAsia"/>
          <w:b/>
          <w:bCs/>
          <w:i/>
          <w:iCs w:val="0"/>
          <w:kern w:val="2"/>
          <w:sz w:val="20"/>
          <w:szCs w:val="20"/>
          <w:lang w:val="en-US" w:eastAsia="zh-CN" w:bidi="ar-SA"/>
        </w:rPr>
        <w:t>toaddmodlist/toreleaselist</w:t>
      </w:r>
      <w:r>
        <w:rPr>
          <w:rFonts w:hint="eastAsia" w:ascii="Times New Roman" w:hAnsi="Times New Roman" w:cs="Times New Roman"/>
          <w:b/>
          <w:bCs/>
          <w:i/>
          <w:iCs w:val="0"/>
          <w:kern w:val="2"/>
          <w:sz w:val="20"/>
          <w:szCs w:val="20"/>
          <w:lang w:val="en-US" w:eastAsia="zh-CN" w:bidi="ar-SA"/>
        </w:rPr>
        <w:t>) is useful for forward compatibility.</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Observation 2: A unified design of PC5-only UE and Uu+PC5 UE is desired in order to reuse the legacy approach (i.e., LPP) as much as possible.</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1: Support to take relay UE (re)selection criteria as the baseline of anchor UE (re)selection criteria, i.e., the criteria that target UE can determine the UE can be an anchor UE is, whether anchor UE</w:t>
      </w:r>
      <w:r>
        <w:rPr>
          <w:rFonts w:hint="default" w:ascii="Times New Roman" w:hAnsi="Times New Roman"/>
          <w:b/>
          <w:bCs/>
          <w:i/>
          <w:iCs/>
          <w:sz w:val="20"/>
          <w:lang w:val="en-US" w:eastAsia="zh-CN"/>
        </w:rPr>
        <w:t>’</w:t>
      </w:r>
      <w:r>
        <w:rPr>
          <w:rFonts w:hint="eastAsia" w:ascii="Times New Roman" w:hAnsi="Times New Roman"/>
          <w:b/>
          <w:bCs/>
          <w:i/>
          <w:iCs/>
          <w:sz w:val="20"/>
          <w:lang w:val="en-US" w:eastAsia="zh-CN"/>
        </w:rPr>
        <w:t>s transmission RSRP is larger than a threshold. FFS on which RSRP, SL signaling RSRP or SL PRS RSRP.</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bCs/>
          <w:i/>
          <w:iCs/>
          <w:sz w:val="20"/>
          <w:lang w:val="en-US" w:eastAsia="zh-CN"/>
        </w:rPr>
        <w:t>Proposal 2: Support to take anchor UE</w:t>
      </w:r>
      <w:r>
        <w:rPr>
          <w:rFonts w:hint="default" w:ascii="Times New Roman" w:hAnsi="Times New Roman"/>
          <w:b/>
          <w:bCs/>
          <w:i/>
          <w:iCs/>
          <w:sz w:val="20"/>
          <w:lang w:val="en-US" w:eastAsia="zh-CN"/>
        </w:rPr>
        <w:t>’</w:t>
      </w:r>
      <w:r>
        <w:rPr>
          <w:rFonts w:hint="eastAsia" w:ascii="Times New Roman" w:hAnsi="Times New Roman"/>
          <w:b/>
          <w:bCs/>
          <w:i/>
          <w:iCs/>
          <w:sz w:val="20"/>
          <w:lang w:val="en-US" w:eastAsia="zh-CN"/>
        </w:rPr>
        <w:t>s capability into consideration when target UE performs anchor UE (re)selection. I.e., the capability transfer can be broadcasted or groupcasted to assist anchor UE (re)selection before a SL positioning session is set up.</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 xml:space="preserve">Proposal 3: Support target UE to discover candidate anchor UEs according to NAS layer criteria, then select final anchor UEs according to AS layer criteria.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4: Support UE</w:t>
      </w:r>
      <w:r>
        <w:rPr>
          <w:rFonts w:hint="eastAsia" w:ascii="Times New Roman" w:hAnsi="Times New Roman"/>
          <w:b/>
          <w:bCs/>
          <w:i/>
          <w:iCs/>
          <w:sz w:val="20"/>
          <w:highlight w:val="none"/>
          <w:lang w:val="en-US" w:eastAsia="zh-CN"/>
        </w:rPr>
        <w:t xml:space="preserve"> roles containing in mode A discovery announce message and mode B discovery request message. Take figure 1 and figure 2 for</w:t>
      </w:r>
      <w:r>
        <w:rPr>
          <w:rFonts w:hint="eastAsia" w:ascii="Times New Roman" w:hAnsi="Times New Roman"/>
          <w:b/>
          <w:bCs/>
          <w:i/>
          <w:iCs/>
          <w:sz w:val="20"/>
          <w:lang w:val="en-US" w:eastAsia="zh-CN"/>
        </w:rPr>
        <w:t xml:space="preserve"> mode A and mode B discovery procedure as baseline.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Capture at least the following 3 procedure figures in the stage-2 specification:</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Procedure 1: with LMF</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involvement, target UE is in coverage while anchor UEs in in coverage or out of coverage; (legacy IC/PC scenario)</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Procedure 2: with LMF</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involvement, target UE is out of coverage while one of the anchor UE is in coverage; (legacy PC scenario)</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Procedure 3:without LMF</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involvement, target UE is out of coverage while all the anchor UEs are out of coverage.(legacy OOC scenario)</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Support to take the figure 3: target UE in coverage when network assisted SL positioning(with LMF involvement) is performed, and figure 4:  target UE out of coverage while one of the anchor UE in coverage when network assisted SL positioning(with LMF involvement) is performed, for the LMF-involved procedure as stage-2 baseline..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lang w:val="en-US" w:eastAsia="zh-CN"/>
        </w:rPr>
      </w:pPr>
      <w:r>
        <w:rPr>
          <w:rFonts w:hint="eastAsia" w:ascii="Times New Roman" w:hAnsi="Times New Roman" w:cs="Times New Roman"/>
          <w:b/>
          <w:bCs/>
          <w:i/>
          <w:iCs/>
          <w:sz w:val="20"/>
          <w:szCs w:val="20"/>
          <w:lang w:val="en-US" w:eastAsia="zh-CN"/>
        </w:rPr>
        <w:t>Proposal 7: Support to take the figure 5 for the SL positioning procedure out of coverage without LMF</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s involvement as stage-2 baseline.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Proposal 8: Not to introduce server UE in the stage-2 procedure figure. If the procedure involving server UE is necessary, it can be described in the step description or note.</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lang w:val="en-US" w:eastAsia="zh-CN" w:bidi="ar-SA"/>
        </w:rPr>
      </w:pPr>
      <w:r>
        <w:rPr>
          <w:rFonts w:hint="eastAsia" w:ascii="Times New Roman" w:hAnsi="Times New Roman" w:cs="Times New Roman"/>
          <w:b/>
          <w:bCs/>
          <w:i/>
          <w:iCs w:val="0"/>
          <w:kern w:val="2"/>
          <w:sz w:val="20"/>
          <w:szCs w:val="20"/>
          <w:vertAlign w:val="baseline"/>
          <w:lang w:val="en-US" w:eastAsia="zh-CN" w:bidi="ar-SA"/>
        </w:rPr>
        <w:t xml:space="preserve">Proposal 9: For multiple target UEs in a same positioning session, support </w:t>
      </w:r>
      <w:r>
        <w:rPr>
          <w:rFonts w:hint="eastAsia" w:ascii="Times New Roman" w:hAnsi="Times New Roman" w:cs="Times New Roman"/>
          <w:b/>
          <w:bCs/>
          <w:i/>
          <w:iCs w:val="0"/>
          <w:kern w:val="2"/>
          <w:sz w:val="20"/>
          <w:szCs w:val="20"/>
          <w:lang w:val="en-US" w:eastAsia="zh-CN" w:bidi="ar-SA"/>
        </w:rPr>
        <w:t>the service trigger(MO-LR, MT-LR, etc.) to include multiple target UE</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s service request.</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Proposal 10: Support one SL-ProvideLocationInformation SLPP message to include multiple UE</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s location measurements/estimates, each with corresponding UE identity.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Proposal 11: For SLPP specification design, support joint ASN.1 signaling of broadcast/groupcast and unicast, all the need code(need M, need R, need S, need N) can be applied, need M should be clarified that only applied to unicast mode. Further, </w:t>
      </w:r>
      <w:r>
        <w:rPr>
          <w:rFonts w:hint="eastAsia" w:ascii="Times New Roman" w:hAnsi="Times New Roman" w:cs="Times New Roman" w:eastAsiaTheme="minorEastAsia"/>
          <w:b/>
          <w:bCs/>
          <w:i/>
          <w:iCs w:val="0"/>
          <w:kern w:val="2"/>
          <w:sz w:val="20"/>
          <w:szCs w:val="20"/>
          <w:lang w:val="en-US" w:eastAsia="zh-CN" w:bidi="ar-SA"/>
        </w:rPr>
        <w:t>toaddmodlist/toreleaselist</w:t>
      </w:r>
      <w:r>
        <w:rPr>
          <w:rFonts w:hint="eastAsia" w:ascii="Times New Roman" w:hAnsi="Times New Roman" w:cs="Times New Roman"/>
          <w:b/>
          <w:bCs/>
          <w:i/>
          <w:iCs w:val="0"/>
          <w:kern w:val="2"/>
          <w:sz w:val="20"/>
          <w:szCs w:val="20"/>
          <w:lang w:val="en-US" w:eastAsia="zh-CN" w:bidi="ar-SA"/>
        </w:rPr>
        <w:t xml:space="preserve"> should not be introduced in the joint signaling.</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12: Support to use the RSPP/SLPP+LPP between UE and the LMF, i.e., SLPP is designed as a container in the LPP.</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val="0"/>
          <w:kern w:val="2"/>
          <w:sz w:val="20"/>
          <w:szCs w:val="20"/>
          <w:lang w:val="en-US" w:eastAsia="zh-CN" w:bidi="ar-SA"/>
        </w:rPr>
      </w:pPr>
      <w:r>
        <w:rPr>
          <w:rFonts w:hint="eastAsia" w:ascii="Times New Roman" w:hAnsi="Times New Roman"/>
          <w:b/>
          <w:bCs/>
          <w:i/>
          <w:iCs/>
          <w:sz w:val="20"/>
          <w:lang w:val="en-US" w:eastAsia="zh-CN"/>
        </w:rPr>
        <w:t>Proposal 13: RAN2 to discuss and down-select the two structures of the SLPP container in LPP: add several SLPP containers per LPP message type, or add one SLPP container within one LPP Message.</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iCs/>
          <w:sz w:val="20"/>
          <w:szCs w:val="20"/>
        </w:rPr>
        <w:t xml:space="preserve">Proposal </w:t>
      </w:r>
      <w:r>
        <w:rPr>
          <w:rFonts w:hint="eastAsia" w:ascii="Times New Roman" w:hAnsi="Times New Roman" w:cs="Times New Roman"/>
          <w:b/>
          <w:bCs/>
          <w:i/>
          <w:iCs/>
          <w:sz w:val="20"/>
          <w:szCs w:val="20"/>
          <w:lang w:val="en-US" w:eastAsia="zh-CN"/>
        </w:rPr>
        <w:t>14</w:t>
      </w:r>
      <w:r>
        <w:rPr>
          <w:rFonts w:hint="default" w:ascii="Times New Roman" w:hAnsi="Times New Roman" w:cs="Times New Roman"/>
          <w:b/>
          <w:bCs/>
          <w:i/>
          <w:iCs/>
          <w:sz w:val="20"/>
          <w:szCs w:val="20"/>
        </w:rPr>
        <w:t xml:space="preserve">: </w:t>
      </w:r>
      <w:r>
        <w:rPr>
          <w:rFonts w:hint="default" w:ascii="Times New Roman" w:hAnsi="Times New Roman" w:cs="Times New Roman"/>
          <w:b/>
          <w:bCs/>
          <w:i/>
          <w:sz w:val="20"/>
          <w:szCs w:val="20"/>
        </w:rPr>
        <w:t>Support DL-TDOA-like joint SL &amp; Uu positioning:</w:t>
      </w:r>
    </w:p>
    <w:p>
      <w:pPr>
        <w:pStyle w:val="68"/>
        <w:keepNext w:val="0"/>
        <w:keepLines w:val="0"/>
        <w:pageBreakBefore w:val="0"/>
        <w:numPr>
          <w:ilvl w:val="0"/>
          <w:numId w:val="9"/>
        </w:numPr>
        <w:kinsoku/>
        <w:wordWrap/>
        <w:topLinePunct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lang w:eastAsia="zh-CN"/>
        </w:rPr>
        <w:t>For a target UE, Support reporting a RSTD for the timing difference between SL reference node and Uu reference node.</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bCs w:val="0"/>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12" w:name="_Toc18404543"/>
      <w:bookmarkStart w:id="13" w:name="_Toc18403976"/>
      <w:bookmarkStart w:id="14" w:name="_Toc18413612"/>
      <w:r>
        <w:rPr>
          <w:rFonts w:hint="eastAsia" w:cs="Arial"/>
          <w:kern w:val="0"/>
          <w:sz w:val="28"/>
          <w:szCs w:val="32"/>
          <w:lang w:val="en-US" w:eastAsia="zh-CN"/>
        </w:rPr>
        <w:t xml:space="preserve"> </w:t>
      </w:r>
      <w:r>
        <w:rPr>
          <w:rFonts w:cs="Arial"/>
          <w:kern w:val="0"/>
          <w:sz w:val="28"/>
          <w:szCs w:val="32"/>
        </w:rPr>
        <w:t>References</w:t>
      </w:r>
      <w:bookmarkEnd w:id="12"/>
      <w:bookmarkEnd w:id="13"/>
      <w:bookmarkEnd w:id="14"/>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21</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Athens, Greece</w:t>
      </w:r>
      <w:r>
        <w:rPr>
          <w:rFonts w:ascii="Times New Roman" w:hAnsi="Times New Roman"/>
          <w:color w:val="000000"/>
          <w:sz w:val="20"/>
          <w:szCs w:val="20"/>
          <w:lang w:eastAsia="zh-CN"/>
        </w:rPr>
        <w:t>, 202</w:t>
      </w:r>
      <w:r>
        <w:rPr>
          <w:rFonts w:hint="eastAsia" w:ascii="Times New Roman" w:hAnsi="Times New Roman"/>
          <w:color w:val="000000"/>
          <w:sz w:val="20"/>
          <w:szCs w:val="20"/>
          <w:lang w:val="en-US" w:eastAsia="zh-CN"/>
        </w:rPr>
        <w:t>3-03</w:t>
      </w:r>
      <w:r>
        <w:rPr>
          <w:rFonts w:ascii="Times New Roman" w:hAnsi="Times New Roman"/>
          <w:color w:val="000000"/>
          <w:sz w:val="20"/>
          <w:szCs w:val="20"/>
          <w:lang w:eastAsia="zh-CN"/>
        </w:rPr>
        <w:t>.</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 xml:space="preserve">TS 24.554, </w:t>
      </w:r>
      <w:r>
        <w:rPr>
          <w:rFonts w:hint="eastAsia" w:ascii="Times New Roman" w:hAnsi="Times New Roman"/>
          <w:color w:val="000000"/>
          <w:sz w:val="20"/>
          <w:szCs w:val="20"/>
          <w:lang w:eastAsia="zh-CN"/>
        </w:rPr>
        <w:t>Proximity-services (ProSe) in 5G System (5GS) protocol aspects;Stage 3</w:t>
      </w:r>
      <w:r>
        <w:rPr>
          <w:rFonts w:hint="eastAsia" w:ascii="Times New Roman" w:hAnsi="Times New Roman"/>
          <w:color w:val="000000"/>
          <w:sz w:val="20"/>
          <w:szCs w:val="20"/>
          <w:lang w:val="en-US" w:eastAsia="zh-CN"/>
        </w:rPr>
        <w:t>, 2023-01.</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 xml:space="preserve">TS 38.331, </w:t>
      </w:r>
      <w:r>
        <w:rPr>
          <w:rFonts w:hint="eastAsia" w:ascii="Times New Roman" w:hAnsi="Times New Roman"/>
          <w:color w:val="000000"/>
          <w:sz w:val="20"/>
          <w:szCs w:val="20"/>
          <w:lang w:eastAsia="zh-CN"/>
        </w:rPr>
        <w:t>Radio Resource Control (RRC) protocol specification</w:t>
      </w:r>
      <w:r>
        <w:rPr>
          <w:rFonts w:hint="eastAsia" w:ascii="Times New Roman" w:hAnsi="Times New Roman"/>
          <w:color w:val="000000"/>
          <w:sz w:val="20"/>
          <w:szCs w:val="20"/>
          <w:lang w:val="en-US" w:eastAsia="zh-CN"/>
        </w:rPr>
        <w:t>, 2023-03.</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TS23.586, Architectural Enhancements to support Ranging based services and Sidelink Positioning, 2023-02.</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21-bis-e</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online</w:t>
      </w:r>
      <w:r>
        <w:rPr>
          <w:rFonts w:ascii="Times New Roman" w:hAnsi="Times New Roman"/>
          <w:color w:val="000000"/>
          <w:sz w:val="20"/>
          <w:szCs w:val="20"/>
          <w:lang w:eastAsia="zh-CN"/>
        </w:rPr>
        <w:t>, 202</w:t>
      </w:r>
      <w:r>
        <w:rPr>
          <w:rFonts w:hint="eastAsia" w:ascii="Times New Roman" w:hAnsi="Times New Roman"/>
          <w:color w:val="000000"/>
          <w:sz w:val="20"/>
          <w:szCs w:val="20"/>
          <w:lang w:val="en-US" w:eastAsia="zh-CN"/>
        </w:rPr>
        <w:t>3-04</w:t>
      </w:r>
      <w:r>
        <w:rPr>
          <w:rFonts w:ascii="Times New Roman" w:hAnsi="Times New Roman"/>
          <w:color w:val="000000"/>
          <w:sz w:val="20"/>
          <w:szCs w:val="20"/>
          <w:lang w:eastAsia="zh-CN"/>
        </w:rPr>
        <w:t>.</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R2-2301938, LS on support of multiple Target UEs, SA2, 2023-03.</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w:t>
      </w:r>
      <w:r>
        <w:rPr>
          <w:rFonts w:ascii="Times New Roman" w:hAnsi="Times New Roman"/>
          <w:color w:val="000000"/>
          <w:sz w:val="20"/>
          <w:szCs w:val="20"/>
          <w:lang w:eastAsia="zh-CN"/>
        </w:rPr>
        <w:t>9-</w:t>
      </w:r>
      <w:r>
        <w:rPr>
          <w:rFonts w:hint="eastAsia" w:ascii="Times New Roman" w:hAnsi="Times New Roman"/>
          <w:color w:val="000000"/>
          <w:sz w:val="20"/>
          <w:szCs w:val="20"/>
          <w:lang w:val="en-US" w:eastAsia="zh-CN"/>
        </w:rPr>
        <w:t>bis-</w:t>
      </w:r>
      <w:r>
        <w:rPr>
          <w:rFonts w:ascii="Times New Roman" w:hAnsi="Times New Roman"/>
          <w:color w:val="000000"/>
          <w:sz w:val="20"/>
          <w:szCs w:val="20"/>
          <w:lang w:eastAsia="zh-CN"/>
        </w:rPr>
        <w:t>e, Online, 2022</w:t>
      </w:r>
      <w:r>
        <w:rPr>
          <w:rFonts w:hint="eastAsia" w:ascii="Times New Roman" w:hAnsi="Times New Roman"/>
          <w:color w:val="000000"/>
          <w:sz w:val="20"/>
          <w:szCs w:val="20"/>
          <w:lang w:val="en-US" w:eastAsia="zh-CN"/>
        </w:rPr>
        <w:t>-10</w:t>
      </w:r>
      <w:r>
        <w:rPr>
          <w:rFonts w:ascii="Times New Roman" w:hAnsi="Times New Roman"/>
          <w:color w:val="000000"/>
          <w:sz w:val="20"/>
          <w:szCs w:val="20"/>
          <w:lang w:eastAsia="zh-CN"/>
        </w:rPr>
        <w:t>.</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19</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Online</w:t>
      </w:r>
      <w:r>
        <w:rPr>
          <w:rFonts w:ascii="Times New Roman" w:hAnsi="Times New Roman"/>
          <w:color w:val="000000"/>
          <w:sz w:val="20"/>
          <w:szCs w:val="20"/>
          <w:lang w:eastAsia="zh-CN"/>
        </w:rPr>
        <w:t>, 202</w:t>
      </w:r>
      <w:r>
        <w:rPr>
          <w:rFonts w:hint="eastAsia" w:ascii="Times New Roman" w:hAnsi="Times New Roman"/>
          <w:color w:val="000000"/>
          <w:sz w:val="20"/>
          <w:szCs w:val="20"/>
          <w:lang w:val="en-US" w:eastAsia="zh-CN"/>
        </w:rPr>
        <w:t>2-08</w:t>
      </w:r>
      <w:r>
        <w:rPr>
          <w:rFonts w:ascii="Times New Roman" w:hAnsi="Times New Roman"/>
          <w:color w:val="000000"/>
          <w:sz w:val="20"/>
          <w:szCs w:val="20"/>
          <w:lang w:eastAsia="zh-CN"/>
        </w:rPr>
        <w:t>.</w:t>
      </w:r>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DengXian">
    <w:altName w:val="宋体"/>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090B4B68"/>
    <w:multiLevelType w:val="singleLevel"/>
    <w:tmpl w:val="090B4B68"/>
    <w:lvl w:ilvl="0" w:tentative="0">
      <w:start w:val="1"/>
      <w:numFmt w:val="bullet"/>
      <w:lvlText w:val="▪"/>
      <w:lvlJc w:val="left"/>
      <w:pPr>
        <w:ind w:left="420" w:leftChars="0" w:hanging="420" w:firstLineChars="0"/>
      </w:pPr>
      <w:rPr>
        <w:rFonts w:hint="default" w:ascii="Arial" w:hAnsi="Arial"/>
      </w:rPr>
    </w:lvl>
  </w:abstractNum>
  <w:abstractNum w:abstractNumId="3">
    <w:nsid w:val="274E0B4F"/>
    <w:multiLevelType w:val="multilevel"/>
    <w:tmpl w:val="274E0B4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AC02C7"/>
    <w:multiLevelType w:val="singleLevel"/>
    <w:tmpl w:val="77AC02C7"/>
    <w:lvl w:ilvl="0" w:tentative="0">
      <w:start w:val="1"/>
      <w:numFmt w:val="bullet"/>
      <w:lvlText w:val=""/>
      <w:lvlJc w:val="left"/>
      <w:pPr>
        <w:tabs>
          <w:tab w:val="left" w:pos="420"/>
        </w:tabs>
        <w:ind w:left="840" w:hanging="420"/>
      </w:pPr>
      <w:rPr>
        <w:rFonts w:hint="default" w:ascii="Wingdings" w:hAnsi="Wingdings"/>
      </w:rPr>
    </w:lvl>
  </w:abstractNum>
  <w:abstractNum w:abstractNumId="9">
    <w:nsid w:val="7F8642C3"/>
    <w:multiLevelType w:val="multilevel"/>
    <w:tmpl w:val="7F8642C3"/>
    <w:lvl w:ilvl="0" w:tentative="0">
      <w:start w:val="2"/>
      <w:numFmt w:val="decimal"/>
      <w:lvlText w:val="%1."/>
      <w:lvlJc w:val="left"/>
      <w:pPr>
        <w:tabs>
          <w:tab w:val="left" w:pos="432"/>
        </w:tabs>
        <w:ind w:left="432" w:hanging="432"/>
      </w:pPr>
      <w:rPr>
        <w:rFonts w:hint="default" w:ascii="宋体" w:hAnsi="宋体" w:eastAsia="宋体" w:cs="宋体"/>
      </w:rPr>
    </w:lvl>
    <w:lvl w:ilvl="1" w:tentative="0">
      <w:start w:val="2"/>
      <w:numFmt w:val="decimal"/>
      <w:lvlText w:val="%1.%2."/>
      <w:lvlJc w:val="left"/>
      <w:pPr>
        <w:tabs>
          <w:tab w:val="left" w:pos="575"/>
        </w:tabs>
        <w:ind w:left="575" w:hanging="575"/>
      </w:pPr>
      <w:rPr>
        <w:rFonts w:hint="default" w:ascii="宋体" w:hAnsi="宋体" w:eastAsia="宋体" w:cs="宋体"/>
      </w:rPr>
    </w:lvl>
    <w:lvl w:ilvl="2" w:tentative="0">
      <w:start w:val="1"/>
      <w:numFmt w:val="decimal"/>
      <w:pStyle w:val="4"/>
      <w:lvlText w:val="%1.%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9"/>
  </w:num>
  <w:num w:numId="2">
    <w:abstractNumId w:val="6"/>
  </w:num>
  <w:num w:numId="3">
    <w:abstractNumId w:val="4"/>
  </w:num>
  <w:num w:numId="4">
    <w:abstractNumId w:val="5"/>
  </w:num>
  <w:num w:numId="5">
    <w:abstractNumId w:val="1"/>
  </w:num>
  <w:num w:numId="6">
    <w:abstractNumId w:val="7"/>
  </w:num>
  <w:num w:numId="7">
    <w:abstractNumId w:val="2"/>
  </w:num>
  <w:num w:numId="8">
    <w:abstractNumId w:val="8"/>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C4635E"/>
    <w:rsid w:val="01E06294"/>
    <w:rsid w:val="01EF704C"/>
    <w:rsid w:val="02090528"/>
    <w:rsid w:val="02096E03"/>
    <w:rsid w:val="021A15C5"/>
    <w:rsid w:val="02543E2F"/>
    <w:rsid w:val="026B644F"/>
    <w:rsid w:val="0276200A"/>
    <w:rsid w:val="02852DB6"/>
    <w:rsid w:val="02AF57A1"/>
    <w:rsid w:val="02C63FE5"/>
    <w:rsid w:val="02F13DD8"/>
    <w:rsid w:val="0315138D"/>
    <w:rsid w:val="03397D1D"/>
    <w:rsid w:val="034C2C19"/>
    <w:rsid w:val="03695ACD"/>
    <w:rsid w:val="036E1C26"/>
    <w:rsid w:val="037439E2"/>
    <w:rsid w:val="03811AAC"/>
    <w:rsid w:val="03B007CB"/>
    <w:rsid w:val="03BC3684"/>
    <w:rsid w:val="0427122D"/>
    <w:rsid w:val="043524D4"/>
    <w:rsid w:val="04405CD4"/>
    <w:rsid w:val="04BF588C"/>
    <w:rsid w:val="04CA0EF3"/>
    <w:rsid w:val="04D962BC"/>
    <w:rsid w:val="05616BD2"/>
    <w:rsid w:val="05742D95"/>
    <w:rsid w:val="05C4330F"/>
    <w:rsid w:val="05D1293B"/>
    <w:rsid w:val="05DD432B"/>
    <w:rsid w:val="060D6E59"/>
    <w:rsid w:val="061B33AB"/>
    <w:rsid w:val="062173A0"/>
    <w:rsid w:val="06270E5D"/>
    <w:rsid w:val="06301129"/>
    <w:rsid w:val="063E1561"/>
    <w:rsid w:val="067048DB"/>
    <w:rsid w:val="0685283F"/>
    <w:rsid w:val="06885F28"/>
    <w:rsid w:val="06931225"/>
    <w:rsid w:val="06997BBE"/>
    <w:rsid w:val="06BA744A"/>
    <w:rsid w:val="06FD17FF"/>
    <w:rsid w:val="070A40A7"/>
    <w:rsid w:val="07332E45"/>
    <w:rsid w:val="07393CB3"/>
    <w:rsid w:val="073F0F06"/>
    <w:rsid w:val="074F610E"/>
    <w:rsid w:val="075A40CD"/>
    <w:rsid w:val="07645E7E"/>
    <w:rsid w:val="07815AA2"/>
    <w:rsid w:val="07C771F6"/>
    <w:rsid w:val="07DB31F6"/>
    <w:rsid w:val="07F543BF"/>
    <w:rsid w:val="08036844"/>
    <w:rsid w:val="08244160"/>
    <w:rsid w:val="083828A5"/>
    <w:rsid w:val="08634AA9"/>
    <w:rsid w:val="086A0D8F"/>
    <w:rsid w:val="08710FA8"/>
    <w:rsid w:val="08865F0F"/>
    <w:rsid w:val="08870B03"/>
    <w:rsid w:val="08F85767"/>
    <w:rsid w:val="09253E9C"/>
    <w:rsid w:val="0929781C"/>
    <w:rsid w:val="09324291"/>
    <w:rsid w:val="093E52CA"/>
    <w:rsid w:val="095438C6"/>
    <w:rsid w:val="09591856"/>
    <w:rsid w:val="0962097D"/>
    <w:rsid w:val="098B1EF5"/>
    <w:rsid w:val="09911B95"/>
    <w:rsid w:val="09945F3A"/>
    <w:rsid w:val="09A17370"/>
    <w:rsid w:val="09CB5A6C"/>
    <w:rsid w:val="09CF7F1B"/>
    <w:rsid w:val="09F00BD8"/>
    <w:rsid w:val="09F318B6"/>
    <w:rsid w:val="09FD6E02"/>
    <w:rsid w:val="0A007BC0"/>
    <w:rsid w:val="0A0F646A"/>
    <w:rsid w:val="0A1A74F5"/>
    <w:rsid w:val="0A1D73FF"/>
    <w:rsid w:val="0A3737D9"/>
    <w:rsid w:val="0A750F68"/>
    <w:rsid w:val="0A8417D4"/>
    <w:rsid w:val="0AAF1AA0"/>
    <w:rsid w:val="0ACF6319"/>
    <w:rsid w:val="0AE61C59"/>
    <w:rsid w:val="0AEC356E"/>
    <w:rsid w:val="0AF22A25"/>
    <w:rsid w:val="0B310DA2"/>
    <w:rsid w:val="0B545B44"/>
    <w:rsid w:val="0BFC2A25"/>
    <w:rsid w:val="0C0165D0"/>
    <w:rsid w:val="0C34609D"/>
    <w:rsid w:val="0C4A196E"/>
    <w:rsid w:val="0C567D3B"/>
    <w:rsid w:val="0C6647F7"/>
    <w:rsid w:val="0C8C150A"/>
    <w:rsid w:val="0CA53137"/>
    <w:rsid w:val="0CB81801"/>
    <w:rsid w:val="0CBA1583"/>
    <w:rsid w:val="0CBC415D"/>
    <w:rsid w:val="0CD243C7"/>
    <w:rsid w:val="0CD249CC"/>
    <w:rsid w:val="0CF61E89"/>
    <w:rsid w:val="0CF7688D"/>
    <w:rsid w:val="0D0E19EB"/>
    <w:rsid w:val="0D1D2AE7"/>
    <w:rsid w:val="0D681B8E"/>
    <w:rsid w:val="0D9222C1"/>
    <w:rsid w:val="0DBA2F7C"/>
    <w:rsid w:val="0DC045AB"/>
    <w:rsid w:val="0DFA6C9B"/>
    <w:rsid w:val="0DFF7D07"/>
    <w:rsid w:val="0E1D3CF9"/>
    <w:rsid w:val="0E1F2CA5"/>
    <w:rsid w:val="0E311F6B"/>
    <w:rsid w:val="0E374CA0"/>
    <w:rsid w:val="0E6E28AC"/>
    <w:rsid w:val="0E6F0740"/>
    <w:rsid w:val="0EC0431F"/>
    <w:rsid w:val="0EFC2191"/>
    <w:rsid w:val="0F321E2D"/>
    <w:rsid w:val="0F39132F"/>
    <w:rsid w:val="0F4E2E70"/>
    <w:rsid w:val="0F6715A1"/>
    <w:rsid w:val="0F8070F6"/>
    <w:rsid w:val="0FA731D6"/>
    <w:rsid w:val="0FCF7FFE"/>
    <w:rsid w:val="10022935"/>
    <w:rsid w:val="10232DBB"/>
    <w:rsid w:val="10310363"/>
    <w:rsid w:val="103246BB"/>
    <w:rsid w:val="103F55E5"/>
    <w:rsid w:val="10645DE6"/>
    <w:rsid w:val="108C2AA3"/>
    <w:rsid w:val="109F7527"/>
    <w:rsid w:val="10B2330B"/>
    <w:rsid w:val="10D33BE3"/>
    <w:rsid w:val="10DE14BF"/>
    <w:rsid w:val="10DF3115"/>
    <w:rsid w:val="113E3C41"/>
    <w:rsid w:val="11410CBD"/>
    <w:rsid w:val="115043F2"/>
    <w:rsid w:val="11793F32"/>
    <w:rsid w:val="11821291"/>
    <w:rsid w:val="11B5797D"/>
    <w:rsid w:val="11C5124A"/>
    <w:rsid w:val="11DD4AE3"/>
    <w:rsid w:val="11E15AE5"/>
    <w:rsid w:val="11E53E9B"/>
    <w:rsid w:val="11FC5F30"/>
    <w:rsid w:val="120048B1"/>
    <w:rsid w:val="12015140"/>
    <w:rsid w:val="121B7761"/>
    <w:rsid w:val="122F325C"/>
    <w:rsid w:val="12394E59"/>
    <w:rsid w:val="124D1BBE"/>
    <w:rsid w:val="126C4E03"/>
    <w:rsid w:val="12866079"/>
    <w:rsid w:val="1292309E"/>
    <w:rsid w:val="1299671F"/>
    <w:rsid w:val="12A7274E"/>
    <w:rsid w:val="12A742B1"/>
    <w:rsid w:val="12C40C84"/>
    <w:rsid w:val="12E63AB1"/>
    <w:rsid w:val="13015EE9"/>
    <w:rsid w:val="131813A1"/>
    <w:rsid w:val="132E7530"/>
    <w:rsid w:val="1347607A"/>
    <w:rsid w:val="13700767"/>
    <w:rsid w:val="138856AD"/>
    <w:rsid w:val="13A64971"/>
    <w:rsid w:val="13DC640D"/>
    <w:rsid w:val="13FB29C3"/>
    <w:rsid w:val="140300E4"/>
    <w:rsid w:val="141842FE"/>
    <w:rsid w:val="14190604"/>
    <w:rsid w:val="141C5381"/>
    <w:rsid w:val="14251B39"/>
    <w:rsid w:val="14352831"/>
    <w:rsid w:val="146B64E1"/>
    <w:rsid w:val="14733BAA"/>
    <w:rsid w:val="14993B21"/>
    <w:rsid w:val="14B83A99"/>
    <w:rsid w:val="14D73601"/>
    <w:rsid w:val="14DF00CB"/>
    <w:rsid w:val="15014A40"/>
    <w:rsid w:val="15250C4F"/>
    <w:rsid w:val="15442AC7"/>
    <w:rsid w:val="155C2B38"/>
    <w:rsid w:val="15667345"/>
    <w:rsid w:val="156B4B8B"/>
    <w:rsid w:val="15890495"/>
    <w:rsid w:val="15B10A89"/>
    <w:rsid w:val="15B77963"/>
    <w:rsid w:val="15CB3D7D"/>
    <w:rsid w:val="15E03D6F"/>
    <w:rsid w:val="15EE6FF0"/>
    <w:rsid w:val="15EF5060"/>
    <w:rsid w:val="16540151"/>
    <w:rsid w:val="168179E1"/>
    <w:rsid w:val="16950091"/>
    <w:rsid w:val="169C366A"/>
    <w:rsid w:val="16AC419C"/>
    <w:rsid w:val="16DA1E4D"/>
    <w:rsid w:val="16E0070F"/>
    <w:rsid w:val="16FB015A"/>
    <w:rsid w:val="17003574"/>
    <w:rsid w:val="17156A85"/>
    <w:rsid w:val="1747120E"/>
    <w:rsid w:val="174D14CA"/>
    <w:rsid w:val="17535B24"/>
    <w:rsid w:val="17A31370"/>
    <w:rsid w:val="17B06B1C"/>
    <w:rsid w:val="17F53DC6"/>
    <w:rsid w:val="17F87714"/>
    <w:rsid w:val="180B4FFB"/>
    <w:rsid w:val="18211C57"/>
    <w:rsid w:val="1842664F"/>
    <w:rsid w:val="18543673"/>
    <w:rsid w:val="186B7D0B"/>
    <w:rsid w:val="189814AF"/>
    <w:rsid w:val="189D065F"/>
    <w:rsid w:val="18BB597B"/>
    <w:rsid w:val="18BC6F6C"/>
    <w:rsid w:val="18EA5D1A"/>
    <w:rsid w:val="18ED2369"/>
    <w:rsid w:val="18F32BCE"/>
    <w:rsid w:val="18FC4F8D"/>
    <w:rsid w:val="18FF4ABB"/>
    <w:rsid w:val="19333441"/>
    <w:rsid w:val="19343406"/>
    <w:rsid w:val="195321B0"/>
    <w:rsid w:val="19AB1A54"/>
    <w:rsid w:val="19CB22A6"/>
    <w:rsid w:val="1A244281"/>
    <w:rsid w:val="1A45032B"/>
    <w:rsid w:val="1A640E62"/>
    <w:rsid w:val="1A694128"/>
    <w:rsid w:val="1A713779"/>
    <w:rsid w:val="1A84217D"/>
    <w:rsid w:val="1A9B1F53"/>
    <w:rsid w:val="1ABB54B3"/>
    <w:rsid w:val="1AE025B8"/>
    <w:rsid w:val="1B3D4012"/>
    <w:rsid w:val="1B481AFB"/>
    <w:rsid w:val="1B747F6C"/>
    <w:rsid w:val="1B7A1663"/>
    <w:rsid w:val="1B8F6978"/>
    <w:rsid w:val="1BA669C0"/>
    <w:rsid w:val="1BC27038"/>
    <w:rsid w:val="1BC73993"/>
    <w:rsid w:val="1BD24B16"/>
    <w:rsid w:val="1BF62321"/>
    <w:rsid w:val="1C130C67"/>
    <w:rsid w:val="1C1A3F41"/>
    <w:rsid w:val="1C2D5D31"/>
    <w:rsid w:val="1C54717B"/>
    <w:rsid w:val="1C696E9C"/>
    <w:rsid w:val="1CB06E2E"/>
    <w:rsid w:val="1CBD093F"/>
    <w:rsid w:val="1CC83450"/>
    <w:rsid w:val="1CE21C50"/>
    <w:rsid w:val="1CE721D9"/>
    <w:rsid w:val="1CE9601A"/>
    <w:rsid w:val="1D0C0640"/>
    <w:rsid w:val="1D235F66"/>
    <w:rsid w:val="1D60463E"/>
    <w:rsid w:val="1D665A9E"/>
    <w:rsid w:val="1D667D51"/>
    <w:rsid w:val="1D8D3AB3"/>
    <w:rsid w:val="1DA66600"/>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BB4A21"/>
    <w:rsid w:val="1ED677DD"/>
    <w:rsid w:val="1F264681"/>
    <w:rsid w:val="1F63560E"/>
    <w:rsid w:val="1F8E0455"/>
    <w:rsid w:val="1FA76059"/>
    <w:rsid w:val="1FAF272D"/>
    <w:rsid w:val="1FD3538A"/>
    <w:rsid w:val="1FDB17D6"/>
    <w:rsid w:val="1FE374E8"/>
    <w:rsid w:val="1FEA00B9"/>
    <w:rsid w:val="1FFC5344"/>
    <w:rsid w:val="204934AB"/>
    <w:rsid w:val="20573F56"/>
    <w:rsid w:val="20577E1E"/>
    <w:rsid w:val="20705710"/>
    <w:rsid w:val="20776574"/>
    <w:rsid w:val="20840318"/>
    <w:rsid w:val="20930DFA"/>
    <w:rsid w:val="20AF42AB"/>
    <w:rsid w:val="20CE5836"/>
    <w:rsid w:val="20D02BC7"/>
    <w:rsid w:val="20D36D28"/>
    <w:rsid w:val="20D85D72"/>
    <w:rsid w:val="20F0405B"/>
    <w:rsid w:val="210637EE"/>
    <w:rsid w:val="21076A4C"/>
    <w:rsid w:val="210948AE"/>
    <w:rsid w:val="211902E1"/>
    <w:rsid w:val="211E529B"/>
    <w:rsid w:val="212F726E"/>
    <w:rsid w:val="213A5E32"/>
    <w:rsid w:val="214425B4"/>
    <w:rsid w:val="218F6DAE"/>
    <w:rsid w:val="219C5C1E"/>
    <w:rsid w:val="21A40526"/>
    <w:rsid w:val="21B32301"/>
    <w:rsid w:val="21D36B48"/>
    <w:rsid w:val="21D93ECC"/>
    <w:rsid w:val="221B7641"/>
    <w:rsid w:val="222E4F94"/>
    <w:rsid w:val="224F5646"/>
    <w:rsid w:val="22737892"/>
    <w:rsid w:val="229A0A46"/>
    <w:rsid w:val="22B62DEF"/>
    <w:rsid w:val="22BD0C78"/>
    <w:rsid w:val="22D5441E"/>
    <w:rsid w:val="22D61F71"/>
    <w:rsid w:val="22DF5232"/>
    <w:rsid w:val="232660FF"/>
    <w:rsid w:val="23535416"/>
    <w:rsid w:val="23BE01FF"/>
    <w:rsid w:val="2418652F"/>
    <w:rsid w:val="242D74E9"/>
    <w:rsid w:val="2431046E"/>
    <w:rsid w:val="2448414E"/>
    <w:rsid w:val="245A1846"/>
    <w:rsid w:val="248512BD"/>
    <w:rsid w:val="24BE3459"/>
    <w:rsid w:val="24C104F6"/>
    <w:rsid w:val="24DF29CF"/>
    <w:rsid w:val="24E51B39"/>
    <w:rsid w:val="25173A41"/>
    <w:rsid w:val="252D5DCC"/>
    <w:rsid w:val="25411FC4"/>
    <w:rsid w:val="254B28B2"/>
    <w:rsid w:val="255B75CB"/>
    <w:rsid w:val="25841D88"/>
    <w:rsid w:val="258C4EA7"/>
    <w:rsid w:val="25A45302"/>
    <w:rsid w:val="25A94E88"/>
    <w:rsid w:val="25B10343"/>
    <w:rsid w:val="25C84E2B"/>
    <w:rsid w:val="25E135DF"/>
    <w:rsid w:val="261E413F"/>
    <w:rsid w:val="263E633F"/>
    <w:rsid w:val="26762541"/>
    <w:rsid w:val="267E599C"/>
    <w:rsid w:val="26822ABE"/>
    <w:rsid w:val="26995B41"/>
    <w:rsid w:val="269D34A1"/>
    <w:rsid w:val="26C17FC8"/>
    <w:rsid w:val="26C928C5"/>
    <w:rsid w:val="26D04B06"/>
    <w:rsid w:val="26FE539F"/>
    <w:rsid w:val="27275D45"/>
    <w:rsid w:val="273B1015"/>
    <w:rsid w:val="27771F24"/>
    <w:rsid w:val="27B132D6"/>
    <w:rsid w:val="27FF1FDA"/>
    <w:rsid w:val="28026CAF"/>
    <w:rsid w:val="285D3800"/>
    <w:rsid w:val="286F1FA1"/>
    <w:rsid w:val="28915210"/>
    <w:rsid w:val="28937E74"/>
    <w:rsid w:val="29095102"/>
    <w:rsid w:val="29303B6A"/>
    <w:rsid w:val="293E1B9C"/>
    <w:rsid w:val="299F2C32"/>
    <w:rsid w:val="29A240AE"/>
    <w:rsid w:val="29A81AA0"/>
    <w:rsid w:val="29B32846"/>
    <w:rsid w:val="29ED63D5"/>
    <w:rsid w:val="2A275682"/>
    <w:rsid w:val="2A275D46"/>
    <w:rsid w:val="2A966608"/>
    <w:rsid w:val="2AA14025"/>
    <w:rsid w:val="2ACA4643"/>
    <w:rsid w:val="2AEF591F"/>
    <w:rsid w:val="2AF83859"/>
    <w:rsid w:val="2B21467C"/>
    <w:rsid w:val="2B2348E2"/>
    <w:rsid w:val="2B410587"/>
    <w:rsid w:val="2B4C6CEA"/>
    <w:rsid w:val="2B5D0645"/>
    <w:rsid w:val="2B907720"/>
    <w:rsid w:val="2BAA609E"/>
    <w:rsid w:val="2BCD0751"/>
    <w:rsid w:val="2BF01B92"/>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BD4FAF"/>
    <w:rsid w:val="2DD42E5A"/>
    <w:rsid w:val="2DD77699"/>
    <w:rsid w:val="2DEB0D9B"/>
    <w:rsid w:val="2DEE0413"/>
    <w:rsid w:val="2DFB709E"/>
    <w:rsid w:val="2E09336F"/>
    <w:rsid w:val="2E0C0A12"/>
    <w:rsid w:val="2E1874A7"/>
    <w:rsid w:val="2E291A3B"/>
    <w:rsid w:val="2E515411"/>
    <w:rsid w:val="2E897DEB"/>
    <w:rsid w:val="2EC27772"/>
    <w:rsid w:val="2ED0428B"/>
    <w:rsid w:val="2EF02B88"/>
    <w:rsid w:val="2EF907D3"/>
    <w:rsid w:val="2F012849"/>
    <w:rsid w:val="2F1576F6"/>
    <w:rsid w:val="2F263E1B"/>
    <w:rsid w:val="2F337D9E"/>
    <w:rsid w:val="2F426AF3"/>
    <w:rsid w:val="2F523EF2"/>
    <w:rsid w:val="2FDD2280"/>
    <w:rsid w:val="300160A4"/>
    <w:rsid w:val="3003631E"/>
    <w:rsid w:val="306955F7"/>
    <w:rsid w:val="30745F5B"/>
    <w:rsid w:val="3078124A"/>
    <w:rsid w:val="3090209F"/>
    <w:rsid w:val="30917A60"/>
    <w:rsid w:val="30953FB5"/>
    <w:rsid w:val="30B8556A"/>
    <w:rsid w:val="30B900CD"/>
    <w:rsid w:val="30EF2DA4"/>
    <w:rsid w:val="313169C2"/>
    <w:rsid w:val="31623402"/>
    <w:rsid w:val="316E0E8D"/>
    <w:rsid w:val="31982EEE"/>
    <w:rsid w:val="31AF1987"/>
    <w:rsid w:val="31B02B79"/>
    <w:rsid w:val="31B75425"/>
    <w:rsid w:val="31EB4942"/>
    <w:rsid w:val="31EC5E5F"/>
    <w:rsid w:val="32187B45"/>
    <w:rsid w:val="32220B29"/>
    <w:rsid w:val="32362071"/>
    <w:rsid w:val="3273050E"/>
    <w:rsid w:val="32891F62"/>
    <w:rsid w:val="328C1583"/>
    <w:rsid w:val="32BA6C6C"/>
    <w:rsid w:val="32C9080C"/>
    <w:rsid w:val="32CA0CF4"/>
    <w:rsid w:val="32D64AF4"/>
    <w:rsid w:val="334275F5"/>
    <w:rsid w:val="33636F14"/>
    <w:rsid w:val="33670485"/>
    <w:rsid w:val="33C54618"/>
    <w:rsid w:val="33FB1FED"/>
    <w:rsid w:val="34211C7C"/>
    <w:rsid w:val="347A4EB8"/>
    <w:rsid w:val="34D6435D"/>
    <w:rsid w:val="34DB6560"/>
    <w:rsid w:val="34DE25EF"/>
    <w:rsid w:val="34F44FA8"/>
    <w:rsid w:val="35183D8B"/>
    <w:rsid w:val="35387D52"/>
    <w:rsid w:val="354D1271"/>
    <w:rsid w:val="35523D5A"/>
    <w:rsid w:val="355E4119"/>
    <w:rsid w:val="356926AE"/>
    <w:rsid w:val="35746D1B"/>
    <w:rsid w:val="358E0757"/>
    <w:rsid w:val="35AE7101"/>
    <w:rsid w:val="35BB43C3"/>
    <w:rsid w:val="35F9212A"/>
    <w:rsid w:val="36281B26"/>
    <w:rsid w:val="36336C04"/>
    <w:rsid w:val="366043F8"/>
    <w:rsid w:val="3660698F"/>
    <w:rsid w:val="366626F2"/>
    <w:rsid w:val="366E02F1"/>
    <w:rsid w:val="369176BA"/>
    <w:rsid w:val="369D6E52"/>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15A1B"/>
    <w:rsid w:val="38152E21"/>
    <w:rsid w:val="381D6FF3"/>
    <w:rsid w:val="382E42A6"/>
    <w:rsid w:val="385A59B2"/>
    <w:rsid w:val="387722F5"/>
    <w:rsid w:val="38976BC5"/>
    <w:rsid w:val="389F3F99"/>
    <w:rsid w:val="38A75F14"/>
    <w:rsid w:val="38BD2C6C"/>
    <w:rsid w:val="38CB6A4C"/>
    <w:rsid w:val="38E022B1"/>
    <w:rsid w:val="38FA0996"/>
    <w:rsid w:val="392957F1"/>
    <w:rsid w:val="39405550"/>
    <w:rsid w:val="39467E4B"/>
    <w:rsid w:val="39657A04"/>
    <w:rsid w:val="396B04CC"/>
    <w:rsid w:val="396E02FE"/>
    <w:rsid w:val="39781F0B"/>
    <w:rsid w:val="39813C35"/>
    <w:rsid w:val="3982272C"/>
    <w:rsid w:val="399648C1"/>
    <w:rsid w:val="39BB3B43"/>
    <w:rsid w:val="39DE0A97"/>
    <w:rsid w:val="3A156CE0"/>
    <w:rsid w:val="3A277789"/>
    <w:rsid w:val="3A2D66D3"/>
    <w:rsid w:val="3A891A0E"/>
    <w:rsid w:val="3A9620D1"/>
    <w:rsid w:val="3AA26C9B"/>
    <w:rsid w:val="3ADC5E36"/>
    <w:rsid w:val="3AFC2B33"/>
    <w:rsid w:val="3AFC41BB"/>
    <w:rsid w:val="3B637411"/>
    <w:rsid w:val="3B653AFE"/>
    <w:rsid w:val="3B7F2802"/>
    <w:rsid w:val="3B8B43E4"/>
    <w:rsid w:val="3BB502C9"/>
    <w:rsid w:val="3BC33F8E"/>
    <w:rsid w:val="3BCE7F95"/>
    <w:rsid w:val="3BD95615"/>
    <w:rsid w:val="3BDE4187"/>
    <w:rsid w:val="3BF21467"/>
    <w:rsid w:val="3C087392"/>
    <w:rsid w:val="3C3F7E0E"/>
    <w:rsid w:val="3C4C4C5C"/>
    <w:rsid w:val="3C893061"/>
    <w:rsid w:val="3C94676F"/>
    <w:rsid w:val="3CB674D9"/>
    <w:rsid w:val="3CBD1AE8"/>
    <w:rsid w:val="3D0F30FA"/>
    <w:rsid w:val="3D440E50"/>
    <w:rsid w:val="3D634A82"/>
    <w:rsid w:val="3D9210CE"/>
    <w:rsid w:val="3D984876"/>
    <w:rsid w:val="3DAC0E95"/>
    <w:rsid w:val="3DE75795"/>
    <w:rsid w:val="3DF13C58"/>
    <w:rsid w:val="3DFD3B43"/>
    <w:rsid w:val="3E1F13D1"/>
    <w:rsid w:val="3E36639E"/>
    <w:rsid w:val="3E7A082F"/>
    <w:rsid w:val="3E926EC3"/>
    <w:rsid w:val="3E93478A"/>
    <w:rsid w:val="3E9F10BF"/>
    <w:rsid w:val="3EAB4933"/>
    <w:rsid w:val="3EC40624"/>
    <w:rsid w:val="3EF67A84"/>
    <w:rsid w:val="3F0875E3"/>
    <w:rsid w:val="3F09726C"/>
    <w:rsid w:val="3F1755AB"/>
    <w:rsid w:val="3F1F25CF"/>
    <w:rsid w:val="3F4275F7"/>
    <w:rsid w:val="3F495E7B"/>
    <w:rsid w:val="3F5B21D1"/>
    <w:rsid w:val="3F73510D"/>
    <w:rsid w:val="3FB60A94"/>
    <w:rsid w:val="3FBD74AC"/>
    <w:rsid w:val="402D7D95"/>
    <w:rsid w:val="402F67F2"/>
    <w:rsid w:val="402F7D1A"/>
    <w:rsid w:val="405E7B10"/>
    <w:rsid w:val="40696440"/>
    <w:rsid w:val="40864884"/>
    <w:rsid w:val="4091308A"/>
    <w:rsid w:val="40945AAA"/>
    <w:rsid w:val="40AD5FC9"/>
    <w:rsid w:val="40E3786E"/>
    <w:rsid w:val="40E74724"/>
    <w:rsid w:val="41016736"/>
    <w:rsid w:val="411531A3"/>
    <w:rsid w:val="413A0F2B"/>
    <w:rsid w:val="414B0A93"/>
    <w:rsid w:val="415723A1"/>
    <w:rsid w:val="41643432"/>
    <w:rsid w:val="41741088"/>
    <w:rsid w:val="41763F11"/>
    <w:rsid w:val="41AE1418"/>
    <w:rsid w:val="42184C88"/>
    <w:rsid w:val="421B0E01"/>
    <w:rsid w:val="42205FD7"/>
    <w:rsid w:val="42397238"/>
    <w:rsid w:val="423B2CAF"/>
    <w:rsid w:val="42422394"/>
    <w:rsid w:val="42481B2A"/>
    <w:rsid w:val="42774DD9"/>
    <w:rsid w:val="428328E7"/>
    <w:rsid w:val="42A53E3B"/>
    <w:rsid w:val="42F81741"/>
    <w:rsid w:val="43685FE3"/>
    <w:rsid w:val="43725D3C"/>
    <w:rsid w:val="437447B4"/>
    <w:rsid w:val="437906BF"/>
    <w:rsid w:val="43896179"/>
    <w:rsid w:val="43920F1A"/>
    <w:rsid w:val="43945CC5"/>
    <w:rsid w:val="43BC7AB7"/>
    <w:rsid w:val="43CE3BC6"/>
    <w:rsid w:val="43E334EC"/>
    <w:rsid w:val="43EE388F"/>
    <w:rsid w:val="43FB5AF0"/>
    <w:rsid w:val="440B4BBE"/>
    <w:rsid w:val="44211E9A"/>
    <w:rsid w:val="44354C22"/>
    <w:rsid w:val="4454633F"/>
    <w:rsid w:val="44555A83"/>
    <w:rsid w:val="446A1C8A"/>
    <w:rsid w:val="448E37BC"/>
    <w:rsid w:val="44C70D28"/>
    <w:rsid w:val="44CF3B35"/>
    <w:rsid w:val="44DB5939"/>
    <w:rsid w:val="44EE2D37"/>
    <w:rsid w:val="44F2313F"/>
    <w:rsid w:val="45465A74"/>
    <w:rsid w:val="455A0335"/>
    <w:rsid w:val="455E20DB"/>
    <w:rsid w:val="457210D8"/>
    <w:rsid w:val="45E226B4"/>
    <w:rsid w:val="45E30915"/>
    <w:rsid w:val="45E40321"/>
    <w:rsid w:val="45FC7E93"/>
    <w:rsid w:val="460B662B"/>
    <w:rsid w:val="4625557D"/>
    <w:rsid w:val="464F0E9C"/>
    <w:rsid w:val="465173C0"/>
    <w:rsid w:val="467E3F9B"/>
    <w:rsid w:val="46825B05"/>
    <w:rsid w:val="4684656F"/>
    <w:rsid w:val="46867C6B"/>
    <w:rsid w:val="46CC7A0B"/>
    <w:rsid w:val="47047ED5"/>
    <w:rsid w:val="47060671"/>
    <w:rsid w:val="470D32F9"/>
    <w:rsid w:val="472C13D1"/>
    <w:rsid w:val="473D266B"/>
    <w:rsid w:val="479E4EB0"/>
    <w:rsid w:val="47A30EFE"/>
    <w:rsid w:val="47AB333A"/>
    <w:rsid w:val="47B952BD"/>
    <w:rsid w:val="47B96D5F"/>
    <w:rsid w:val="47CB6F3D"/>
    <w:rsid w:val="47F72807"/>
    <w:rsid w:val="47F87179"/>
    <w:rsid w:val="47FE7D60"/>
    <w:rsid w:val="48110BF4"/>
    <w:rsid w:val="48200D75"/>
    <w:rsid w:val="48283643"/>
    <w:rsid w:val="484C3C28"/>
    <w:rsid w:val="48516D40"/>
    <w:rsid w:val="485C00D0"/>
    <w:rsid w:val="486A5C7B"/>
    <w:rsid w:val="4890364B"/>
    <w:rsid w:val="48BB3F94"/>
    <w:rsid w:val="48DE0121"/>
    <w:rsid w:val="48DF2E4F"/>
    <w:rsid w:val="48E03D9C"/>
    <w:rsid w:val="48E14233"/>
    <w:rsid w:val="48E4488B"/>
    <w:rsid w:val="490B656E"/>
    <w:rsid w:val="49226009"/>
    <w:rsid w:val="49374149"/>
    <w:rsid w:val="49455CA7"/>
    <w:rsid w:val="49613924"/>
    <w:rsid w:val="496D0F3E"/>
    <w:rsid w:val="49736122"/>
    <w:rsid w:val="49860FCB"/>
    <w:rsid w:val="49B42429"/>
    <w:rsid w:val="49BA69E4"/>
    <w:rsid w:val="49E12571"/>
    <w:rsid w:val="49E378C6"/>
    <w:rsid w:val="4A2C24D8"/>
    <w:rsid w:val="4A834EBE"/>
    <w:rsid w:val="4AB03CA7"/>
    <w:rsid w:val="4AB12C5A"/>
    <w:rsid w:val="4AC50994"/>
    <w:rsid w:val="4B3040AF"/>
    <w:rsid w:val="4B55574A"/>
    <w:rsid w:val="4B8B3072"/>
    <w:rsid w:val="4B917087"/>
    <w:rsid w:val="4BA90131"/>
    <w:rsid w:val="4BB36285"/>
    <w:rsid w:val="4BBC594D"/>
    <w:rsid w:val="4BD35EC5"/>
    <w:rsid w:val="4BEA00A9"/>
    <w:rsid w:val="4BF55CE7"/>
    <w:rsid w:val="4C1B3C0A"/>
    <w:rsid w:val="4C4846F9"/>
    <w:rsid w:val="4C513C42"/>
    <w:rsid w:val="4CAC205F"/>
    <w:rsid w:val="4CBC728A"/>
    <w:rsid w:val="4CD02623"/>
    <w:rsid w:val="4CDB554F"/>
    <w:rsid w:val="4CFB69A6"/>
    <w:rsid w:val="4D2316EA"/>
    <w:rsid w:val="4D267491"/>
    <w:rsid w:val="4D4F609A"/>
    <w:rsid w:val="4D6F701B"/>
    <w:rsid w:val="4D7B2A90"/>
    <w:rsid w:val="4D830955"/>
    <w:rsid w:val="4DBA0BBF"/>
    <w:rsid w:val="4DD17B3C"/>
    <w:rsid w:val="4DEE782C"/>
    <w:rsid w:val="4DF641D3"/>
    <w:rsid w:val="4E3E017D"/>
    <w:rsid w:val="4E4B167A"/>
    <w:rsid w:val="4E595188"/>
    <w:rsid w:val="4E5F59DA"/>
    <w:rsid w:val="4E9C207E"/>
    <w:rsid w:val="4EA44C2A"/>
    <w:rsid w:val="4EB52600"/>
    <w:rsid w:val="4ED97DE9"/>
    <w:rsid w:val="4EE412B8"/>
    <w:rsid w:val="4EF04DAF"/>
    <w:rsid w:val="4EF23E87"/>
    <w:rsid w:val="4F2941D5"/>
    <w:rsid w:val="4F93236A"/>
    <w:rsid w:val="4F99730C"/>
    <w:rsid w:val="4FB82659"/>
    <w:rsid w:val="4FFC0A94"/>
    <w:rsid w:val="50081059"/>
    <w:rsid w:val="502E6209"/>
    <w:rsid w:val="50344FAE"/>
    <w:rsid w:val="505500B2"/>
    <w:rsid w:val="509C4E92"/>
    <w:rsid w:val="50F36CD9"/>
    <w:rsid w:val="512E641B"/>
    <w:rsid w:val="516A4217"/>
    <w:rsid w:val="517D059D"/>
    <w:rsid w:val="519A289D"/>
    <w:rsid w:val="51FA0C8B"/>
    <w:rsid w:val="51FA56D9"/>
    <w:rsid w:val="521723B7"/>
    <w:rsid w:val="523F7F97"/>
    <w:rsid w:val="52FA6FA7"/>
    <w:rsid w:val="53047529"/>
    <w:rsid w:val="539F17A8"/>
    <w:rsid w:val="53B2347B"/>
    <w:rsid w:val="53B9060B"/>
    <w:rsid w:val="53C87B8D"/>
    <w:rsid w:val="54107975"/>
    <w:rsid w:val="5451551D"/>
    <w:rsid w:val="546B1B31"/>
    <w:rsid w:val="548B3E8B"/>
    <w:rsid w:val="548C2C0D"/>
    <w:rsid w:val="548E4389"/>
    <w:rsid w:val="54907BD2"/>
    <w:rsid w:val="549D5DDD"/>
    <w:rsid w:val="54D6790A"/>
    <w:rsid w:val="54D768B9"/>
    <w:rsid w:val="55162205"/>
    <w:rsid w:val="55205953"/>
    <w:rsid w:val="553A4CBA"/>
    <w:rsid w:val="554741DF"/>
    <w:rsid w:val="555863C5"/>
    <w:rsid w:val="55622A1E"/>
    <w:rsid w:val="557E6857"/>
    <w:rsid w:val="55880F5E"/>
    <w:rsid w:val="55C36E95"/>
    <w:rsid w:val="55D60188"/>
    <w:rsid w:val="55E15918"/>
    <w:rsid w:val="55E65C45"/>
    <w:rsid w:val="55F81612"/>
    <w:rsid w:val="55F9753C"/>
    <w:rsid w:val="55FA344A"/>
    <w:rsid w:val="560E1027"/>
    <w:rsid w:val="5616542D"/>
    <w:rsid w:val="563A460F"/>
    <w:rsid w:val="564D0C25"/>
    <w:rsid w:val="564F5F6D"/>
    <w:rsid w:val="566A03A5"/>
    <w:rsid w:val="566B6C45"/>
    <w:rsid w:val="567F60CC"/>
    <w:rsid w:val="56975E59"/>
    <w:rsid w:val="569C350B"/>
    <w:rsid w:val="56BF0EA2"/>
    <w:rsid w:val="56D31AD8"/>
    <w:rsid w:val="56D608F2"/>
    <w:rsid w:val="56D753F4"/>
    <w:rsid w:val="56EA3232"/>
    <w:rsid w:val="56EA3918"/>
    <w:rsid w:val="57194FE1"/>
    <w:rsid w:val="57460503"/>
    <w:rsid w:val="575272DC"/>
    <w:rsid w:val="575370FA"/>
    <w:rsid w:val="577309DF"/>
    <w:rsid w:val="578F7545"/>
    <w:rsid w:val="57B548D9"/>
    <w:rsid w:val="57BD0A78"/>
    <w:rsid w:val="57DC673E"/>
    <w:rsid w:val="57DC6FDD"/>
    <w:rsid w:val="57FB5F50"/>
    <w:rsid w:val="58067D1A"/>
    <w:rsid w:val="586919C2"/>
    <w:rsid w:val="58962F4C"/>
    <w:rsid w:val="58984B29"/>
    <w:rsid w:val="589E7340"/>
    <w:rsid w:val="58B03A4A"/>
    <w:rsid w:val="58E460AB"/>
    <w:rsid w:val="58E77473"/>
    <w:rsid w:val="58FC0A9B"/>
    <w:rsid w:val="590D5DDF"/>
    <w:rsid w:val="59215935"/>
    <w:rsid w:val="592B53B8"/>
    <w:rsid w:val="59485FCE"/>
    <w:rsid w:val="596D2668"/>
    <w:rsid w:val="596F34AA"/>
    <w:rsid w:val="59974D7F"/>
    <w:rsid w:val="59C407FC"/>
    <w:rsid w:val="59C754AB"/>
    <w:rsid w:val="59E079AB"/>
    <w:rsid w:val="5A375749"/>
    <w:rsid w:val="5A5A162D"/>
    <w:rsid w:val="5A726BA0"/>
    <w:rsid w:val="5AA76A41"/>
    <w:rsid w:val="5AB04EA5"/>
    <w:rsid w:val="5AB82FDD"/>
    <w:rsid w:val="5AD3204F"/>
    <w:rsid w:val="5AE94788"/>
    <w:rsid w:val="5AE97F46"/>
    <w:rsid w:val="5B00794B"/>
    <w:rsid w:val="5B0428AA"/>
    <w:rsid w:val="5B071BBA"/>
    <w:rsid w:val="5B3C55BF"/>
    <w:rsid w:val="5B4B4883"/>
    <w:rsid w:val="5B63756F"/>
    <w:rsid w:val="5B725B6B"/>
    <w:rsid w:val="5BB47215"/>
    <w:rsid w:val="5BBE026D"/>
    <w:rsid w:val="5BD439A7"/>
    <w:rsid w:val="5BDF3319"/>
    <w:rsid w:val="5BE14EE6"/>
    <w:rsid w:val="5C620BCF"/>
    <w:rsid w:val="5C781836"/>
    <w:rsid w:val="5C7979D9"/>
    <w:rsid w:val="5C816B93"/>
    <w:rsid w:val="5C991133"/>
    <w:rsid w:val="5C995E25"/>
    <w:rsid w:val="5CCA7814"/>
    <w:rsid w:val="5D5144C0"/>
    <w:rsid w:val="5D670707"/>
    <w:rsid w:val="5D8C66FA"/>
    <w:rsid w:val="5D8D143F"/>
    <w:rsid w:val="5DB72DB1"/>
    <w:rsid w:val="5DF37084"/>
    <w:rsid w:val="5DFB2BCA"/>
    <w:rsid w:val="5E051E3D"/>
    <w:rsid w:val="5E147908"/>
    <w:rsid w:val="5E2A7858"/>
    <w:rsid w:val="5E3F36AF"/>
    <w:rsid w:val="5E437665"/>
    <w:rsid w:val="5E511874"/>
    <w:rsid w:val="5E790BE8"/>
    <w:rsid w:val="5E973039"/>
    <w:rsid w:val="5E983774"/>
    <w:rsid w:val="5EA87B0A"/>
    <w:rsid w:val="5EB119EE"/>
    <w:rsid w:val="5EB463AF"/>
    <w:rsid w:val="5EB467AE"/>
    <w:rsid w:val="5EB8383D"/>
    <w:rsid w:val="5EEC613B"/>
    <w:rsid w:val="5EEF7AA9"/>
    <w:rsid w:val="5F3E2940"/>
    <w:rsid w:val="5F4630CA"/>
    <w:rsid w:val="5F4945D9"/>
    <w:rsid w:val="5F4E4F30"/>
    <w:rsid w:val="5F825446"/>
    <w:rsid w:val="5F982B77"/>
    <w:rsid w:val="5F9E6048"/>
    <w:rsid w:val="5FAE4FA2"/>
    <w:rsid w:val="5FB76578"/>
    <w:rsid w:val="5FBE69BB"/>
    <w:rsid w:val="5FCB4192"/>
    <w:rsid w:val="5FFC6F84"/>
    <w:rsid w:val="601A7A49"/>
    <w:rsid w:val="602F4794"/>
    <w:rsid w:val="603776E1"/>
    <w:rsid w:val="605B067C"/>
    <w:rsid w:val="607F4912"/>
    <w:rsid w:val="608243CB"/>
    <w:rsid w:val="60881A7C"/>
    <w:rsid w:val="609751E5"/>
    <w:rsid w:val="60C10976"/>
    <w:rsid w:val="60DE69F0"/>
    <w:rsid w:val="60FB4AF5"/>
    <w:rsid w:val="61031555"/>
    <w:rsid w:val="613A7510"/>
    <w:rsid w:val="61563C9D"/>
    <w:rsid w:val="617210C7"/>
    <w:rsid w:val="619548A8"/>
    <w:rsid w:val="61C16E82"/>
    <w:rsid w:val="61D81A5C"/>
    <w:rsid w:val="61E04DCB"/>
    <w:rsid w:val="620D1678"/>
    <w:rsid w:val="624E4851"/>
    <w:rsid w:val="624F1D5A"/>
    <w:rsid w:val="62756A63"/>
    <w:rsid w:val="62A07791"/>
    <w:rsid w:val="62B74829"/>
    <w:rsid w:val="62B8321C"/>
    <w:rsid w:val="62BA3305"/>
    <w:rsid w:val="62BE4F7F"/>
    <w:rsid w:val="62EB6487"/>
    <w:rsid w:val="630962B4"/>
    <w:rsid w:val="63436BBB"/>
    <w:rsid w:val="636364C9"/>
    <w:rsid w:val="63766DF5"/>
    <w:rsid w:val="63853AFA"/>
    <w:rsid w:val="63B74571"/>
    <w:rsid w:val="63BE6B4B"/>
    <w:rsid w:val="63D91547"/>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9369C9"/>
    <w:rsid w:val="66943B2D"/>
    <w:rsid w:val="669F4B5C"/>
    <w:rsid w:val="66A9581B"/>
    <w:rsid w:val="66D82AA7"/>
    <w:rsid w:val="66E9436F"/>
    <w:rsid w:val="670859AA"/>
    <w:rsid w:val="67165E6D"/>
    <w:rsid w:val="674A3201"/>
    <w:rsid w:val="675A1CF7"/>
    <w:rsid w:val="675C3600"/>
    <w:rsid w:val="6761194F"/>
    <w:rsid w:val="67626BF9"/>
    <w:rsid w:val="677B09DF"/>
    <w:rsid w:val="677F7400"/>
    <w:rsid w:val="67A01566"/>
    <w:rsid w:val="67A63D55"/>
    <w:rsid w:val="67A84465"/>
    <w:rsid w:val="67AB3B49"/>
    <w:rsid w:val="67CF3424"/>
    <w:rsid w:val="67FA2480"/>
    <w:rsid w:val="67FF610F"/>
    <w:rsid w:val="68157B1D"/>
    <w:rsid w:val="68226C1C"/>
    <w:rsid w:val="683220D0"/>
    <w:rsid w:val="68384317"/>
    <w:rsid w:val="68566A84"/>
    <w:rsid w:val="685F312A"/>
    <w:rsid w:val="68603781"/>
    <w:rsid w:val="687820DB"/>
    <w:rsid w:val="68886D51"/>
    <w:rsid w:val="68CC70D7"/>
    <w:rsid w:val="69291ACC"/>
    <w:rsid w:val="693F57CE"/>
    <w:rsid w:val="69433D4A"/>
    <w:rsid w:val="696B32FD"/>
    <w:rsid w:val="69797C2C"/>
    <w:rsid w:val="69AB78DD"/>
    <w:rsid w:val="69BC3EEF"/>
    <w:rsid w:val="69C56B8B"/>
    <w:rsid w:val="69CA05D4"/>
    <w:rsid w:val="69D171A3"/>
    <w:rsid w:val="69D74CDC"/>
    <w:rsid w:val="6A1C0853"/>
    <w:rsid w:val="6A206938"/>
    <w:rsid w:val="6A2F1F48"/>
    <w:rsid w:val="6A6C5A40"/>
    <w:rsid w:val="6A9B47A1"/>
    <w:rsid w:val="6AFA1EBA"/>
    <w:rsid w:val="6AFF14C0"/>
    <w:rsid w:val="6B081F48"/>
    <w:rsid w:val="6B0E13E7"/>
    <w:rsid w:val="6B1301B0"/>
    <w:rsid w:val="6B29781B"/>
    <w:rsid w:val="6B5068BA"/>
    <w:rsid w:val="6BFF0085"/>
    <w:rsid w:val="6C071FE6"/>
    <w:rsid w:val="6C2F5929"/>
    <w:rsid w:val="6C321BE0"/>
    <w:rsid w:val="6C5569A0"/>
    <w:rsid w:val="6C5E35D9"/>
    <w:rsid w:val="6C8F2277"/>
    <w:rsid w:val="6CBE6C13"/>
    <w:rsid w:val="6D17028B"/>
    <w:rsid w:val="6D2552D8"/>
    <w:rsid w:val="6D302D5D"/>
    <w:rsid w:val="6D3C235D"/>
    <w:rsid w:val="6D876C37"/>
    <w:rsid w:val="6D935AB0"/>
    <w:rsid w:val="6DA62403"/>
    <w:rsid w:val="6DC17877"/>
    <w:rsid w:val="6DF5498C"/>
    <w:rsid w:val="6E0061DE"/>
    <w:rsid w:val="6E007315"/>
    <w:rsid w:val="6E087119"/>
    <w:rsid w:val="6E0A3A07"/>
    <w:rsid w:val="6E1879E3"/>
    <w:rsid w:val="6E372360"/>
    <w:rsid w:val="6E4F724A"/>
    <w:rsid w:val="6E60770D"/>
    <w:rsid w:val="6EB80F65"/>
    <w:rsid w:val="6EDF26C0"/>
    <w:rsid w:val="6F037853"/>
    <w:rsid w:val="6F0B0650"/>
    <w:rsid w:val="6F413BA6"/>
    <w:rsid w:val="6F420EF4"/>
    <w:rsid w:val="6F655A87"/>
    <w:rsid w:val="6F7B3028"/>
    <w:rsid w:val="6FA027BC"/>
    <w:rsid w:val="6FAE0DF3"/>
    <w:rsid w:val="6FB22498"/>
    <w:rsid w:val="6FC532EA"/>
    <w:rsid w:val="6FC55DFE"/>
    <w:rsid w:val="70020A66"/>
    <w:rsid w:val="701A03F2"/>
    <w:rsid w:val="701B6FD8"/>
    <w:rsid w:val="70206DE6"/>
    <w:rsid w:val="704241B9"/>
    <w:rsid w:val="704266E6"/>
    <w:rsid w:val="704D7F88"/>
    <w:rsid w:val="704F4DC4"/>
    <w:rsid w:val="70541201"/>
    <w:rsid w:val="70544583"/>
    <w:rsid w:val="706A7B0F"/>
    <w:rsid w:val="7080412D"/>
    <w:rsid w:val="709A2F47"/>
    <w:rsid w:val="70C34169"/>
    <w:rsid w:val="7127456D"/>
    <w:rsid w:val="712914EF"/>
    <w:rsid w:val="716329A8"/>
    <w:rsid w:val="716D1937"/>
    <w:rsid w:val="71713A23"/>
    <w:rsid w:val="717B4AB7"/>
    <w:rsid w:val="717C199B"/>
    <w:rsid w:val="71C40910"/>
    <w:rsid w:val="71EF2FA5"/>
    <w:rsid w:val="720E19E5"/>
    <w:rsid w:val="7210341D"/>
    <w:rsid w:val="725F7758"/>
    <w:rsid w:val="7261110F"/>
    <w:rsid w:val="72934D7E"/>
    <w:rsid w:val="72C12A96"/>
    <w:rsid w:val="730D0EA6"/>
    <w:rsid w:val="732C19D7"/>
    <w:rsid w:val="73624F26"/>
    <w:rsid w:val="736C6888"/>
    <w:rsid w:val="737F4DAF"/>
    <w:rsid w:val="739B1EBD"/>
    <w:rsid w:val="73AF18CB"/>
    <w:rsid w:val="73B9425D"/>
    <w:rsid w:val="73D2043B"/>
    <w:rsid w:val="73E77B7E"/>
    <w:rsid w:val="73ED4A58"/>
    <w:rsid w:val="73EF313F"/>
    <w:rsid w:val="73F12374"/>
    <w:rsid w:val="73F932D9"/>
    <w:rsid w:val="740422B3"/>
    <w:rsid w:val="74046E91"/>
    <w:rsid w:val="74255B81"/>
    <w:rsid w:val="743D6CE9"/>
    <w:rsid w:val="74796ABE"/>
    <w:rsid w:val="74A87093"/>
    <w:rsid w:val="74C80433"/>
    <w:rsid w:val="74C9420E"/>
    <w:rsid w:val="74E229B4"/>
    <w:rsid w:val="74E9694C"/>
    <w:rsid w:val="74EC26A7"/>
    <w:rsid w:val="75034CF7"/>
    <w:rsid w:val="751B0580"/>
    <w:rsid w:val="754915E5"/>
    <w:rsid w:val="759318B9"/>
    <w:rsid w:val="75DF32A0"/>
    <w:rsid w:val="75ED010F"/>
    <w:rsid w:val="760A43BF"/>
    <w:rsid w:val="761321E0"/>
    <w:rsid w:val="761450E8"/>
    <w:rsid w:val="761F2B35"/>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DE796E"/>
    <w:rsid w:val="7800792D"/>
    <w:rsid w:val="78035215"/>
    <w:rsid w:val="780C00B1"/>
    <w:rsid w:val="780F0912"/>
    <w:rsid w:val="784F6AB7"/>
    <w:rsid w:val="78D61CB2"/>
    <w:rsid w:val="78F104FB"/>
    <w:rsid w:val="78FD61AA"/>
    <w:rsid w:val="79493EB1"/>
    <w:rsid w:val="797C5F0E"/>
    <w:rsid w:val="797C66CF"/>
    <w:rsid w:val="79A21387"/>
    <w:rsid w:val="79DA25FF"/>
    <w:rsid w:val="7A5D7279"/>
    <w:rsid w:val="7A6239BE"/>
    <w:rsid w:val="7A7550A6"/>
    <w:rsid w:val="7AAF3771"/>
    <w:rsid w:val="7AE335B2"/>
    <w:rsid w:val="7AEC001A"/>
    <w:rsid w:val="7B375CD2"/>
    <w:rsid w:val="7B3F41B2"/>
    <w:rsid w:val="7B475761"/>
    <w:rsid w:val="7B49298E"/>
    <w:rsid w:val="7B7B57F5"/>
    <w:rsid w:val="7B7D3C44"/>
    <w:rsid w:val="7BDB57AC"/>
    <w:rsid w:val="7BE208A5"/>
    <w:rsid w:val="7BE3068E"/>
    <w:rsid w:val="7C150EF5"/>
    <w:rsid w:val="7C465BE7"/>
    <w:rsid w:val="7C4D4686"/>
    <w:rsid w:val="7C9E2FDD"/>
    <w:rsid w:val="7CAF51D0"/>
    <w:rsid w:val="7CAF6655"/>
    <w:rsid w:val="7CB50BD5"/>
    <w:rsid w:val="7CD64AD7"/>
    <w:rsid w:val="7CDA0194"/>
    <w:rsid w:val="7D2A73BF"/>
    <w:rsid w:val="7D405935"/>
    <w:rsid w:val="7D6E224F"/>
    <w:rsid w:val="7D82314F"/>
    <w:rsid w:val="7D87285F"/>
    <w:rsid w:val="7D905BA1"/>
    <w:rsid w:val="7D9B3B81"/>
    <w:rsid w:val="7DA87B6D"/>
    <w:rsid w:val="7DA957CB"/>
    <w:rsid w:val="7DC82C31"/>
    <w:rsid w:val="7DF366F8"/>
    <w:rsid w:val="7E0F7674"/>
    <w:rsid w:val="7E1F6225"/>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F6399"/>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ascii="Arial" w:hAnsi="Arial" w:cs="Arial"/>
      <w:b/>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3251</Words>
  <Characters>18532</Characters>
  <Lines>154</Lines>
  <Paragraphs>43</Paragraphs>
  <TotalTime>1</TotalTime>
  <ScaleCrop>false</ScaleCrop>
  <LinksUpToDate>false</LinksUpToDate>
  <CharactersWithSpaces>21740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ZTE-Yu Pan</cp:lastModifiedBy>
  <cp:lastPrinted>2113-01-01T00:00:00Z</cp:lastPrinted>
  <dcterms:modified xsi:type="dcterms:W3CDTF">2023-05-12T01:00:32Z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AD769F82CF884BD18EA3A0EC6C1A9310</vt:lpwstr>
  </property>
</Properties>
</file>